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83" w:rsidRPr="008C0434" w:rsidRDefault="00FF61D0" w:rsidP="00890A43">
      <w:pPr>
        <w:jc w:val="center"/>
        <w:rPr>
          <w:b/>
          <w:sz w:val="28"/>
          <w:szCs w:val="28"/>
        </w:rPr>
      </w:pPr>
      <w:r w:rsidRPr="008C0434">
        <w:rPr>
          <w:b/>
          <w:sz w:val="28"/>
          <w:szCs w:val="28"/>
        </w:rPr>
        <w:t>Пояснительная записка</w:t>
      </w:r>
    </w:p>
    <w:p w:rsidR="00FF61D0" w:rsidRPr="008C0434" w:rsidRDefault="00FF61D0" w:rsidP="00890A43">
      <w:pPr>
        <w:jc w:val="center"/>
        <w:rPr>
          <w:sz w:val="28"/>
          <w:szCs w:val="28"/>
        </w:rPr>
      </w:pPr>
      <w:r w:rsidRPr="008C0434">
        <w:rPr>
          <w:sz w:val="28"/>
          <w:szCs w:val="28"/>
        </w:rPr>
        <w:t xml:space="preserve">к </w:t>
      </w:r>
      <w:r w:rsidR="00061A18" w:rsidRPr="008C0434">
        <w:rPr>
          <w:sz w:val="28"/>
          <w:szCs w:val="28"/>
        </w:rPr>
        <w:t>первой</w:t>
      </w:r>
      <w:r w:rsidRPr="008C0434">
        <w:rPr>
          <w:sz w:val="28"/>
          <w:szCs w:val="28"/>
        </w:rPr>
        <w:t xml:space="preserve"> редакции проекта </w:t>
      </w:r>
      <w:r w:rsidR="0007751D">
        <w:rPr>
          <w:sz w:val="28"/>
          <w:szCs w:val="28"/>
        </w:rPr>
        <w:t>межгосударственного</w:t>
      </w:r>
      <w:r w:rsidRPr="008C0434">
        <w:rPr>
          <w:sz w:val="28"/>
          <w:szCs w:val="28"/>
        </w:rPr>
        <w:t xml:space="preserve"> стандарта</w:t>
      </w:r>
    </w:p>
    <w:p w:rsidR="005066FB" w:rsidRPr="008C0434" w:rsidRDefault="0007751D" w:rsidP="00890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="00710F8C" w:rsidRPr="008C0434">
        <w:rPr>
          <w:sz w:val="28"/>
          <w:szCs w:val="28"/>
        </w:rPr>
        <w:t>«Установки</w:t>
      </w:r>
      <w:r w:rsidR="00774080" w:rsidRPr="008C0434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 xml:space="preserve">и модули </w:t>
      </w:r>
      <w:r w:rsidR="00774080" w:rsidRPr="008C0434">
        <w:rPr>
          <w:sz w:val="28"/>
          <w:szCs w:val="28"/>
        </w:rPr>
        <w:t>газопорошкового</w:t>
      </w:r>
      <w:r w:rsidR="00710F8C" w:rsidRPr="008C0434">
        <w:rPr>
          <w:sz w:val="28"/>
          <w:szCs w:val="28"/>
        </w:rPr>
        <w:t xml:space="preserve"> пожаротушения </w:t>
      </w:r>
      <w:r w:rsidR="00774080" w:rsidRPr="008C0434">
        <w:rPr>
          <w:sz w:val="28"/>
          <w:szCs w:val="28"/>
        </w:rPr>
        <w:t>автоматические</w:t>
      </w:r>
      <w:r w:rsidR="005066FB" w:rsidRPr="008C0434">
        <w:rPr>
          <w:caps/>
          <w:sz w:val="28"/>
          <w:szCs w:val="28"/>
        </w:rPr>
        <w:t xml:space="preserve">. </w:t>
      </w:r>
      <w:r w:rsidR="005066FB" w:rsidRPr="008C0434">
        <w:rPr>
          <w:sz w:val="28"/>
          <w:szCs w:val="28"/>
        </w:rPr>
        <w:t>Общ</w:t>
      </w:r>
      <w:r w:rsidR="00FF61D0" w:rsidRPr="008C0434">
        <w:rPr>
          <w:sz w:val="28"/>
          <w:szCs w:val="28"/>
        </w:rPr>
        <w:t>ие технические требования</w:t>
      </w:r>
      <w:r w:rsidR="005066FB" w:rsidRPr="008C0434">
        <w:rPr>
          <w:sz w:val="28"/>
          <w:szCs w:val="28"/>
        </w:rPr>
        <w:t>.</w:t>
      </w:r>
    </w:p>
    <w:p w:rsidR="00FF61D0" w:rsidRPr="008C0434" w:rsidRDefault="005066FB" w:rsidP="00890A43">
      <w:pPr>
        <w:jc w:val="center"/>
        <w:rPr>
          <w:sz w:val="28"/>
          <w:szCs w:val="28"/>
        </w:rPr>
      </w:pPr>
      <w:r w:rsidRPr="008C0434">
        <w:rPr>
          <w:sz w:val="28"/>
          <w:szCs w:val="28"/>
        </w:rPr>
        <w:t>М</w:t>
      </w:r>
      <w:r w:rsidR="00FF61D0" w:rsidRPr="008C0434">
        <w:rPr>
          <w:sz w:val="28"/>
          <w:szCs w:val="28"/>
        </w:rPr>
        <w:t>етоды испытаний</w:t>
      </w:r>
      <w:r w:rsidR="00710F8C" w:rsidRPr="008C0434">
        <w:rPr>
          <w:sz w:val="28"/>
          <w:szCs w:val="28"/>
        </w:rPr>
        <w:t>»</w:t>
      </w:r>
    </w:p>
    <w:p w:rsidR="00C93C6F" w:rsidRPr="008C0434" w:rsidRDefault="00C93C6F" w:rsidP="00890A43">
      <w:pPr>
        <w:ind w:firstLine="709"/>
        <w:jc w:val="center"/>
        <w:rPr>
          <w:b/>
          <w:sz w:val="28"/>
          <w:szCs w:val="28"/>
        </w:rPr>
      </w:pPr>
    </w:p>
    <w:p w:rsidR="00C93C6F" w:rsidRPr="008C0434" w:rsidRDefault="00C93C6F" w:rsidP="00890A43">
      <w:pPr>
        <w:ind w:firstLine="709"/>
        <w:jc w:val="both"/>
        <w:rPr>
          <w:b/>
          <w:sz w:val="28"/>
          <w:szCs w:val="28"/>
        </w:rPr>
      </w:pPr>
      <w:r w:rsidRPr="008C0434">
        <w:rPr>
          <w:b/>
          <w:sz w:val="28"/>
          <w:szCs w:val="28"/>
        </w:rPr>
        <w:t>1 Основание для разработки первой редакции проекта стандарта</w:t>
      </w:r>
    </w:p>
    <w:p w:rsidR="0052592D" w:rsidRDefault="00BC7E67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Р</w:t>
      </w:r>
      <w:r w:rsidR="0007751D">
        <w:rPr>
          <w:sz w:val="28"/>
          <w:szCs w:val="28"/>
        </w:rPr>
        <w:t xml:space="preserve">азработка проекта межгосударственного </w:t>
      </w:r>
      <w:r w:rsidRPr="008C0434">
        <w:rPr>
          <w:sz w:val="28"/>
          <w:szCs w:val="28"/>
        </w:rPr>
        <w:t>стандарта</w:t>
      </w:r>
      <w:r w:rsidR="00007FC0" w:rsidRPr="008C0434">
        <w:rPr>
          <w:sz w:val="28"/>
          <w:szCs w:val="28"/>
        </w:rPr>
        <w:t xml:space="preserve"> </w:t>
      </w:r>
      <w:r w:rsidR="0007751D">
        <w:rPr>
          <w:sz w:val="28"/>
          <w:szCs w:val="28"/>
        </w:rPr>
        <w:t>ГОСТ</w:t>
      </w:r>
      <w:r w:rsidR="00241EC0" w:rsidRPr="008C0434">
        <w:rPr>
          <w:sz w:val="28"/>
          <w:szCs w:val="28"/>
        </w:rPr>
        <w:t xml:space="preserve"> </w:t>
      </w:r>
      <w:r w:rsidR="00774080" w:rsidRPr="008C0434">
        <w:rPr>
          <w:sz w:val="28"/>
          <w:szCs w:val="28"/>
        </w:rPr>
        <w:t xml:space="preserve">«Установки </w:t>
      </w:r>
      <w:r w:rsidR="0011686E">
        <w:rPr>
          <w:sz w:val="28"/>
          <w:szCs w:val="28"/>
        </w:rPr>
        <w:t xml:space="preserve">и модули </w:t>
      </w:r>
      <w:r w:rsidR="00774080" w:rsidRPr="008C0434">
        <w:rPr>
          <w:sz w:val="28"/>
          <w:szCs w:val="28"/>
        </w:rPr>
        <w:t>газопорошкового пожаротушения автоматические</w:t>
      </w:r>
      <w:r w:rsidR="00774080" w:rsidRPr="0007751D">
        <w:rPr>
          <w:sz w:val="28"/>
          <w:szCs w:val="28"/>
        </w:rPr>
        <w:t xml:space="preserve">. </w:t>
      </w:r>
      <w:r w:rsidR="00D360B8">
        <w:rPr>
          <w:sz w:val="28"/>
          <w:szCs w:val="28"/>
        </w:rPr>
        <w:t>Общие технические требования</w:t>
      </w:r>
      <w:r w:rsidR="00D360B8" w:rsidRPr="00563B2D">
        <w:rPr>
          <w:sz w:val="28"/>
          <w:szCs w:val="28"/>
        </w:rPr>
        <w:t xml:space="preserve">. </w:t>
      </w:r>
      <w:r w:rsidR="00774080" w:rsidRPr="008C0434">
        <w:rPr>
          <w:sz w:val="28"/>
          <w:szCs w:val="28"/>
        </w:rPr>
        <w:t xml:space="preserve">Методы испытаний» </w:t>
      </w:r>
      <w:r w:rsidR="00C93C6F" w:rsidRPr="008C0434">
        <w:rPr>
          <w:sz w:val="28"/>
          <w:szCs w:val="28"/>
        </w:rPr>
        <w:t xml:space="preserve">проводится в соответствии с </w:t>
      </w:r>
      <w:r w:rsidR="00890A43">
        <w:rPr>
          <w:sz w:val="28"/>
          <w:szCs w:val="28"/>
        </w:rPr>
        <w:t>Программой национальной стандартизации на 2016 год (</w:t>
      </w:r>
      <w:r w:rsidR="00A43166">
        <w:rPr>
          <w:sz w:val="28"/>
          <w:szCs w:val="28"/>
        </w:rPr>
        <w:t xml:space="preserve">шифр </w:t>
      </w:r>
      <w:r w:rsidR="00A43166" w:rsidRPr="00A43166">
        <w:rPr>
          <w:sz w:val="28"/>
          <w:szCs w:val="28"/>
        </w:rPr>
        <w:t>1.2.274-2.010.16</w:t>
      </w:r>
      <w:r w:rsidR="00890A43">
        <w:rPr>
          <w:sz w:val="28"/>
          <w:szCs w:val="28"/>
        </w:rPr>
        <w:t>).</w:t>
      </w:r>
      <w:r w:rsidR="00A43166">
        <w:rPr>
          <w:sz w:val="28"/>
          <w:szCs w:val="28"/>
        </w:rPr>
        <w:t xml:space="preserve"> </w:t>
      </w:r>
      <w:r w:rsidR="00C93C6F" w:rsidRPr="008C0434">
        <w:rPr>
          <w:sz w:val="28"/>
          <w:szCs w:val="28"/>
        </w:rPr>
        <w:t>Стандарт разрабатывается впервые.</w:t>
      </w:r>
    </w:p>
    <w:p w:rsidR="00421F57" w:rsidRPr="008C0434" w:rsidRDefault="00421F57" w:rsidP="00890A43">
      <w:pPr>
        <w:ind w:firstLine="709"/>
        <w:jc w:val="both"/>
        <w:rPr>
          <w:sz w:val="28"/>
          <w:szCs w:val="28"/>
        </w:rPr>
      </w:pPr>
    </w:p>
    <w:p w:rsidR="00C93C6F" w:rsidRPr="008C0434" w:rsidRDefault="00C93C6F" w:rsidP="00890A43">
      <w:pPr>
        <w:ind w:firstLine="709"/>
        <w:jc w:val="both"/>
        <w:rPr>
          <w:b/>
          <w:sz w:val="28"/>
          <w:szCs w:val="28"/>
        </w:rPr>
      </w:pPr>
      <w:r w:rsidRPr="008C0434">
        <w:rPr>
          <w:b/>
          <w:sz w:val="28"/>
          <w:szCs w:val="28"/>
        </w:rPr>
        <w:t>2 Цели разработки стандарта</w:t>
      </w:r>
    </w:p>
    <w:p w:rsidR="00C93C6F" w:rsidRPr="008C0434" w:rsidRDefault="00C93C6F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 xml:space="preserve">Цель разработки </w:t>
      </w:r>
      <w:r w:rsidR="009849A1" w:rsidRPr="008C0434">
        <w:rPr>
          <w:sz w:val="28"/>
          <w:szCs w:val="28"/>
        </w:rPr>
        <w:t xml:space="preserve">проекта </w:t>
      </w:r>
      <w:r w:rsidRPr="008C0434">
        <w:rPr>
          <w:sz w:val="28"/>
          <w:szCs w:val="28"/>
        </w:rPr>
        <w:t>стандарта заключается в том, чтобы обобщить накопленный опыт по изго</w:t>
      </w:r>
      <w:r w:rsidR="00774080" w:rsidRPr="008C0434">
        <w:rPr>
          <w:sz w:val="28"/>
          <w:szCs w:val="28"/>
        </w:rPr>
        <w:t>товлению и испытаниям автоматических</w:t>
      </w:r>
      <w:r w:rsidRPr="008C0434">
        <w:rPr>
          <w:sz w:val="28"/>
          <w:szCs w:val="28"/>
        </w:rPr>
        <w:t xml:space="preserve"> установок</w:t>
      </w:r>
      <w:r w:rsidR="00774080" w:rsidRPr="008C0434">
        <w:rPr>
          <w:sz w:val="28"/>
          <w:szCs w:val="28"/>
        </w:rPr>
        <w:t xml:space="preserve"> газопорошкового пожаротушения</w:t>
      </w:r>
      <w:r w:rsidRPr="008C0434">
        <w:rPr>
          <w:sz w:val="28"/>
          <w:szCs w:val="28"/>
        </w:rPr>
        <w:t xml:space="preserve"> и установить общие технические требования</w:t>
      </w:r>
      <w:r w:rsidR="002C5BF1">
        <w:rPr>
          <w:sz w:val="28"/>
          <w:szCs w:val="28"/>
        </w:rPr>
        <w:t xml:space="preserve"> к указанным установкам и методам</w:t>
      </w:r>
      <w:r w:rsidRPr="008C0434">
        <w:rPr>
          <w:sz w:val="28"/>
          <w:szCs w:val="28"/>
        </w:rPr>
        <w:t xml:space="preserve"> их испытаний</w:t>
      </w:r>
      <w:r w:rsidR="00890A43">
        <w:rPr>
          <w:sz w:val="28"/>
          <w:szCs w:val="28"/>
        </w:rPr>
        <w:t xml:space="preserve"> на региональном уровне.</w:t>
      </w:r>
    </w:p>
    <w:p w:rsidR="0052592D" w:rsidRPr="008C0434" w:rsidRDefault="0052592D" w:rsidP="00890A43">
      <w:pPr>
        <w:ind w:firstLine="709"/>
        <w:jc w:val="both"/>
        <w:rPr>
          <w:sz w:val="28"/>
          <w:szCs w:val="28"/>
        </w:rPr>
      </w:pPr>
    </w:p>
    <w:p w:rsidR="007A50BA" w:rsidRPr="008C0434" w:rsidRDefault="003B1710" w:rsidP="00890A43">
      <w:pPr>
        <w:ind w:firstLine="709"/>
        <w:jc w:val="both"/>
        <w:rPr>
          <w:b/>
          <w:sz w:val="28"/>
          <w:szCs w:val="28"/>
        </w:rPr>
      </w:pPr>
      <w:r w:rsidRPr="008C0434">
        <w:rPr>
          <w:b/>
          <w:sz w:val="28"/>
          <w:szCs w:val="28"/>
        </w:rPr>
        <w:t>3 Характеристика объекта стандартизации</w:t>
      </w:r>
    </w:p>
    <w:p w:rsidR="00061A18" w:rsidRPr="008C0434" w:rsidRDefault="00774080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Автоматическая установка газопорошкового по</w:t>
      </w:r>
      <w:r w:rsidR="009B5E51">
        <w:rPr>
          <w:sz w:val="28"/>
          <w:szCs w:val="28"/>
        </w:rPr>
        <w:t>жаротушения – это</w:t>
      </w:r>
      <w:r w:rsidRPr="008C0434">
        <w:rPr>
          <w:sz w:val="28"/>
          <w:szCs w:val="28"/>
        </w:rPr>
        <w:t xml:space="preserve"> установка пожаротушения, </w:t>
      </w:r>
      <w:r w:rsidR="009B5E51" w:rsidRPr="00563B2D">
        <w:rPr>
          <w:sz w:val="28"/>
          <w:szCs w:val="28"/>
        </w:rPr>
        <w:t xml:space="preserve">автоматически осуществляющая функции обнаружения и тушения пожара независимо от внешних источников питания и систем управления и </w:t>
      </w:r>
      <w:r w:rsidRPr="008C0434">
        <w:rPr>
          <w:sz w:val="28"/>
          <w:szCs w:val="28"/>
        </w:rPr>
        <w:t>использующая в качестве огнетушащего вещества газопорошковый огнетушащий состав (ГПОС).</w:t>
      </w:r>
    </w:p>
    <w:p w:rsidR="005C4B83" w:rsidRPr="008C0434" w:rsidRDefault="00673657" w:rsidP="00890A43">
      <w:pPr>
        <w:ind w:firstLine="709"/>
        <w:jc w:val="both"/>
        <w:rPr>
          <w:bCs/>
          <w:sz w:val="28"/>
          <w:szCs w:val="28"/>
        </w:rPr>
      </w:pPr>
      <w:r w:rsidRPr="008C0434">
        <w:rPr>
          <w:sz w:val="28"/>
          <w:szCs w:val="28"/>
        </w:rPr>
        <w:t>Газопорошковый огнетушащий состав – это смесь ультрадисперсного огнетушащего порошка и огнетушащего газа, содержащая не менее 25% по массе огнетушащего газа</w:t>
      </w:r>
      <w:r w:rsidR="003E4B7D" w:rsidRPr="008C0434">
        <w:rPr>
          <w:bCs/>
          <w:sz w:val="28"/>
          <w:szCs w:val="28"/>
        </w:rPr>
        <w:t>.</w:t>
      </w:r>
      <w:r w:rsidRPr="008C0434">
        <w:rPr>
          <w:bCs/>
          <w:sz w:val="28"/>
          <w:szCs w:val="28"/>
        </w:rPr>
        <w:t xml:space="preserve"> Огнетушащий порошок и огнетушащий газ в установке могут храниться раздельно в разных емкостях. В этом случае образование газопорошкового огнетушащего вещества происходит в процессе работы установки. Возможно совместное хранение огнетушащего порошка и огнетушащего газа в одной емкости.</w:t>
      </w:r>
    </w:p>
    <w:p w:rsidR="003E4B7D" w:rsidRPr="008C0434" w:rsidRDefault="00B5052F" w:rsidP="00890A43">
      <w:pPr>
        <w:ind w:firstLine="709"/>
        <w:jc w:val="both"/>
        <w:rPr>
          <w:bCs/>
          <w:sz w:val="28"/>
          <w:szCs w:val="28"/>
        </w:rPr>
      </w:pPr>
      <w:r w:rsidRPr="008C0434">
        <w:rPr>
          <w:bCs/>
          <w:sz w:val="28"/>
          <w:szCs w:val="28"/>
        </w:rPr>
        <w:t>У</w:t>
      </w:r>
      <w:r w:rsidR="005C4B83" w:rsidRPr="008C0434">
        <w:rPr>
          <w:bCs/>
          <w:sz w:val="28"/>
          <w:szCs w:val="28"/>
        </w:rPr>
        <w:t xml:space="preserve">становки </w:t>
      </w:r>
      <w:r w:rsidR="003E4B7D" w:rsidRPr="008C0434">
        <w:rPr>
          <w:bCs/>
          <w:sz w:val="28"/>
          <w:szCs w:val="28"/>
        </w:rPr>
        <w:t>предн</w:t>
      </w:r>
      <w:r w:rsidRPr="008C0434">
        <w:rPr>
          <w:bCs/>
          <w:sz w:val="28"/>
          <w:szCs w:val="28"/>
        </w:rPr>
        <w:t>азначены для автоматического тушения пожаров классов А</w:t>
      </w:r>
      <w:r w:rsidR="007A50BA" w:rsidRPr="008C0434">
        <w:rPr>
          <w:bCs/>
          <w:sz w:val="28"/>
          <w:szCs w:val="28"/>
        </w:rPr>
        <w:t>,</w:t>
      </w:r>
      <w:r w:rsidR="00AA0AF9" w:rsidRPr="00563B2D">
        <w:rPr>
          <w:bCs/>
          <w:sz w:val="28"/>
          <w:szCs w:val="28"/>
        </w:rPr>
        <w:t xml:space="preserve"> </w:t>
      </w:r>
      <w:r w:rsidR="007A50BA" w:rsidRPr="008C0434">
        <w:rPr>
          <w:bCs/>
          <w:sz w:val="28"/>
          <w:szCs w:val="28"/>
        </w:rPr>
        <w:t>В и С</w:t>
      </w:r>
      <w:r w:rsidR="003E4B7D" w:rsidRPr="008C0434">
        <w:rPr>
          <w:bCs/>
          <w:sz w:val="28"/>
          <w:szCs w:val="28"/>
        </w:rPr>
        <w:t xml:space="preserve"> по ГОСТ 27331</w:t>
      </w:r>
      <w:r w:rsidR="00042122" w:rsidRPr="008C0434">
        <w:rPr>
          <w:bCs/>
          <w:sz w:val="28"/>
          <w:szCs w:val="28"/>
        </w:rPr>
        <w:t>-</w:t>
      </w:r>
      <w:r w:rsidR="00042122" w:rsidRPr="008C0434">
        <w:rPr>
          <w:sz w:val="28"/>
          <w:szCs w:val="28"/>
        </w:rPr>
        <w:t>87 «Пожарная техника. Классификация пожаров»</w:t>
      </w:r>
      <w:r w:rsidR="003E4B7D" w:rsidRPr="008C0434">
        <w:rPr>
          <w:bCs/>
          <w:sz w:val="28"/>
          <w:szCs w:val="28"/>
        </w:rPr>
        <w:t xml:space="preserve"> и электроустановок под напряжением </w:t>
      </w:r>
      <w:r w:rsidR="002C5BF1">
        <w:rPr>
          <w:bCs/>
          <w:sz w:val="28"/>
          <w:szCs w:val="28"/>
        </w:rPr>
        <w:t xml:space="preserve">в помещениях по объему </w:t>
      </w:r>
      <w:r w:rsidRPr="008C0434">
        <w:rPr>
          <w:bCs/>
          <w:sz w:val="28"/>
          <w:szCs w:val="28"/>
        </w:rPr>
        <w:t>и</w:t>
      </w:r>
      <w:r w:rsidR="007A50BA" w:rsidRPr="008C0434">
        <w:rPr>
          <w:bCs/>
          <w:sz w:val="28"/>
          <w:szCs w:val="28"/>
        </w:rPr>
        <w:t>ли</w:t>
      </w:r>
      <w:r w:rsidRPr="008C0434">
        <w:rPr>
          <w:bCs/>
          <w:sz w:val="28"/>
          <w:szCs w:val="28"/>
        </w:rPr>
        <w:t xml:space="preserve"> локально по объему</w:t>
      </w:r>
      <w:r w:rsidR="007A50BA" w:rsidRPr="008C0434">
        <w:rPr>
          <w:bCs/>
          <w:sz w:val="28"/>
          <w:szCs w:val="28"/>
        </w:rPr>
        <w:t xml:space="preserve">, по площади или локально по площади, </w:t>
      </w:r>
      <w:r w:rsidR="009C69AD" w:rsidRPr="008C0434">
        <w:rPr>
          <w:bCs/>
          <w:sz w:val="28"/>
          <w:szCs w:val="28"/>
        </w:rPr>
        <w:t>а так</w:t>
      </w:r>
      <w:r w:rsidR="00E438DC">
        <w:rPr>
          <w:bCs/>
          <w:sz w:val="28"/>
          <w:szCs w:val="28"/>
        </w:rPr>
        <w:t xml:space="preserve"> же на открытых установках, </w:t>
      </w:r>
      <w:r w:rsidR="009C69AD" w:rsidRPr="008C0434">
        <w:rPr>
          <w:bCs/>
          <w:sz w:val="28"/>
          <w:szCs w:val="28"/>
        </w:rPr>
        <w:t>специальном технологическом оборудовании</w:t>
      </w:r>
      <w:r w:rsidR="007A50BA" w:rsidRPr="008C0434">
        <w:rPr>
          <w:bCs/>
          <w:sz w:val="28"/>
          <w:szCs w:val="28"/>
        </w:rPr>
        <w:t xml:space="preserve"> локально по объему или по площади</w:t>
      </w:r>
      <w:r w:rsidR="00E438DC">
        <w:rPr>
          <w:bCs/>
          <w:sz w:val="28"/>
          <w:szCs w:val="28"/>
        </w:rPr>
        <w:t xml:space="preserve"> и для защиты резервуаров с нефтью и нефтепродуктами</w:t>
      </w:r>
      <w:r w:rsidR="003E4B7D" w:rsidRPr="008C0434">
        <w:rPr>
          <w:bCs/>
          <w:sz w:val="28"/>
          <w:szCs w:val="28"/>
        </w:rPr>
        <w:t>.</w:t>
      </w:r>
    </w:p>
    <w:p w:rsidR="00BD742A" w:rsidRPr="008C0434" w:rsidRDefault="009C69AD" w:rsidP="00890A43">
      <w:pPr>
        <w:ind w:firstLine="709"/>
        <w:jc w:val="both"/>
        <w:rPr>
          <w:bCs/>
          <w:sz w:val="28"/>
          <w:szCs w:val="28"/>
        </w:rPr>
      </w:pPr>
      <w:r w:rsidRPr="008C0434">
        <w:rPr>
          <w:bCs/>
          <w:sz w:val="28"/>
          <w:szCs w:val="28"/>
        </w:rPr>
        <w:t>Установки могут быть модульными и централизованными.</w:t>
      </w:r>
    </w:p>
    <w:p w:rsidR="007A50BA" w:rsidRPr="008C0434" w:rsidRDefault="00710F8C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П</w:t>
      </w:r>
      <w:r w:rsidR="00B60B84" w:rsidRPr="008C0434">
        <w:rPr>
          <w:sz w:val="28"/>
          <w:szCs w:val="28"/>
        </w:rPr>
        <w:t>одобный состав и установки на его основе</w:t>
      </w:r>
      <w:r w:rsidRPr="008C0434">
        <w:rPr>
          <w:sz w:val="28"/>
          <w:szCs w:val="28"/>
        </w:rPr>
        <w:t xml:space="preserve"> </w:t>
      </w:r>
      <w:r w:rsidR="009C69AD" w:rsidRPr="008C0434">
        <w:rPr>
          <w:sz w:val="28"/>
          <w:szCs w:val="28"/>
        </w:rPr>
        <w:t>разработаны ООО «Каланча</w:t>
      </w:r>
      <w:r w:rsidRPr="008C0434">
        <w:rPr>
          <w:sz w:val="28"/>
          <w:szCs w:val="28"/>
        </w:rPr>
        <w:t>».</w:t>
      </w:r>
      <w:r w:rsidR="008B1E4A" w:rsidRPr="008C0434">
        <w:rPr>
          <w:sz w:val="28"/>
          <w:szCs w:val="28"/>
        </w:rPr>
        <w:t xml:space="preserve"> Эта организация в период с </w:t>
      </w:r>
      <w:smartTag w:uri="urn:schemas-microsoft-com:office:smarttags" w:element="metricconverter">
        <w:smartTagPr>
          <w:attr w:name="ProductID" w:val="1999 г"/>
        </w:smartTagPr>
        <w:r w:rsidR="008B1E4A" w:rsidRPr="008C0434">
          <w:rPr>
            <w:sz w:val="28"/>
            <w:szCs w:val="28"/>
          </w:rPr>
          <w:t>1999</w:t>
        </w:r>
        <w:r w:rsidR="00AA0AF9" w:rsidRPr="00563B2D">
          <w:rPr>
            <w:sz w:val="28"/>
            <w:szCs w:val="28"/>
          </w:rPr>
          <w:t xml:space="preserve"> </w:t>
        </w:r>
        <w:r w:rsidR="00C311F9" w:rsidRPr="008C0434">
          <w:rPr>
            <w:sz w:val="28"/>
            <w:szCs w:val="28"/>
          </w:rPr>
          <w:t>г</w:t>
        </w:r>
      </w:smartTag>
      <w:r w:rsidR="00C311F9" w:rsidRPr="008C0434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08 г"/>
        </w:smartTagPr>
        <w:r w:rsidR="00C311F9" w:rsidRPr="008C0434">
          <w:rPr>
            <w:sz w:val="28"/>
            <w:szCs w:val="28"/>
          </w:rPr>
          <w:t>2008</w:t>
        </w:r>
        <w:r w:rsidR="00AA0AF9" w:rsidRPr="00563B2D">
          <w:rPr>
            <w:sz w:val="28"/>
            <w:szCs w:val="28"/>
          </w:rPr>
          <w:t xml:space="preserve"> </w:t>
        </w:r>
        <w:r w:rsidR="00C311F9" w:rsidRPr="008C0434">
          <w:rPr>
            <w:sz w:val="28"/>
            <w:szCs w:val="28"/>
          </w:rPr>
          <w:t>г</w:t>
        </w:r>
      </w:smartTag>
      <w:r w:rsidR="00C311F9" w:rsidRPr="008C0434">
        <w:rPr>
          <w:sz w:val="28"/>
          <w:szCs w:val="28"/>
        </w:rPr>
        <w:t xml:space="preserve"> разработала целый </w:t>
      </w:r>
      <w:r w:rsidR="00C311F9" w:rsidRPr="008C0434">
        <w:rPr>
          <w:sz w:val="28"/>
          <w:szCs w:val="28"/>
        </w:rPr>
        <w:lastRenderedPageBreak/>
        <w:t>ряд модулей газопорошкового пожаротушения</w:t>
      </w:r>
      <w:r w:rsidR="00B034D3" w:rsidRPr="008C0434">
        <w:rPr>
          <w:sz w:val="28"/>
          <w:szCs w:val="28"/>
        </w:rPr>
        <w:t xml:space="preserve"> «BiZone»</w:t>
      </w:r>
      <w:r w:rsidR="00C311F9" w:rsidRPr="008C0434">
        <w:rPr>
          <w:sz w:val="28"/>
          <w:szCs w:val="28"/>
        </w:rPr>
        <w:t>, которые были сертифицированы как модули порошкового пожаротушения. Модульные установки автоматического пожаротушения на базе модулей «BiZone» успешно эксплуатируются по всей стране более 10 лет</w:t>
      </w:r>
      <w:r w:rsidR="00B034D3" w:rsidRPr="008C0434">
        <w:rPr>
          <w:sz w:val="28"/>
          <w:szCs w:val="28"/>
        </w:rPr>
        <w:t>. За этот период накоплен значительный практический материал по использованию ГПОС для тушения различных пожаров.</w:t>
      </w:r>
      <w:r w:rsidR="004174B6" w:rsidRPr="008C0434">
        <w:rPr>
          <w:sz w:val="28"/>
          <w:szCs w:val="28"/>
        </w:rPr>
        <w:t xml:space="preserve"> Выявлены значительные отличия технологии газопорошкового пожаротушения от порошкового, в связи с чем дальнейшее использование норм, разработанных для чисто порошкового пожар</w:t>
      </w:r>
      <w:r w:rsidR="008B1E4A" w:rsidRPr="008C0434">
        <w:rPr>
          <w:sz w:val="28"/>
          <w:szCs w:val="28"/>
        </w:rPr>
        <w:t>отушения ограничивает</w:t>
      </w:r>
      <w:r w:rsidR="004174B6" w:rsidRPr="008C0434">
        <w:rPr>
          <w:sz w:val="28"/>
          <w:szCs w:val="28"/>
        </w:rPr>
        <w:t xml:space="preserve"> развитие технологии газопорошкового пожаротушения.</w:t>
      </w:r>
      <w:r w:rsidR="00B034D3" w:rsidRPr="008C0434">
        <w:rPr>
          <w:sz w:val="28"/>
          <w:szCs w:val="28"/>
        </w:rPr>
        <w:t xml:space="preserve"> </w:t>
      </w:r>
    </w:p>
    <w:p w:rsidR="00820D38" w:rsidRDefault="00B034D3" w:rsidP="00890A43">
      <w:pPr>
        <w:ind w:firstLine="709"/>
        <w:jc w:val="both"/>
      </w:pPr>
      <w:r w:rsidRPr="008C0434">
        <w:rPr>
          <w:sz w:val="28"/>
          <w:szCs w:val="28"/>
        </w:rPr>
        <w:t>ООО «Каланча»</w:t>
      </w:r>
      <w:r w:rsidR="00710F8C" w:rsidRPr="008C0434">
        <w:rPr>
          <w:sz w:val="28"/>
          <w:szCs w:val="28"/>
        </w:rPr>
        <w:t xml:space="preserve"> разработала</w:t>
      </w:r>
      <w:r w:rsidR="00B60B84" w:rsidRPr="008B1E4A">
        <w:rPr>
          <w:sz w:val="28"/>
          <w:szCs w:val="28"/>
        </w:rPr>
        <w:t xml:space="preserve"> </w:t>
      </w:r>
      <w:r w:rsidR="009C69AD" w:rsidRPr="008B1E4A">
        <w:rPr>
          <w:sz w:val="28"/>
          <w:szCs w:val="28"/>
        </w:rPr>
        <w:t>технические условия</w:t>
      </w:r>
      <w:r w:rsidR="00AE315A" w:rsidRPr="008B1E4A">
        <w:rPr>
          <w:sz w:val="28"/>
          <w:szCs w:val="28"/>
        </w:rPr>
        <w:t xml:space="preserve"> </w:t>
      </w:r>
      <w:r w:rsidR="007462AA" w:rsidRPr="008B1E4A">
        <w:rPr>
          <w:sz w:val="28"/>
          <w:szCs w:val="28"/>
        </w:rPr>
        <w:t>ТУ</w:t>
      </w:r>
      <w:r w:rsidR="00BD742A" w:rsidRPr="008B1E4A">
        <w:rPr>
          <w:sz w:val="28"/>
          <w:szCs w:val="28"/>
        </w:rPr>
        <w:t xml:space="preserve"> </w:t>
      </w:r>
      <w:r w:rsidR="00D845ED">
        <w:rPr>
          <w:sz w:val="28"/>
          <w:szCs w:val="28"/>
        </w:rPr>
        <w:t xml:space="preserve">4854-025-13393076-2012 </w:t>
      </w:r>
      <w:r w:rsidR="00AA0AF9">
        <w:rPr>
          <w:sz w:val="28"/>
          <w:szCs w:val="28"/>
        </w:rPr>
        <w:t>«</w:t>
      </w:r>
      <w:r w:rsidR="007462AA" w:rsidRPr="008B1E4A">
        <w:rPr>
          <w:sz w:val="28"/>
          <w:szCs w:val="28"/>
        </w:rPr>
        <w:t>Установки газопорошкового пожаротушения автоматические для защиты резервуаров с нефтепродуктами типа РВС и РВСП. Общие технические требования. Методы испытаний.</w:t>
      </w:r>
      <w:r w:rsidR="007A50BA">
        <w:rPr>
          <w:sz w:val="28"/>
          <w:szCs w:val="28"/>
        </w:rPr>
        <w:t xml:space="preserve"> Нормы и правила проектирования</w:t>
      </w:r>
      <w:r w:rsidR="007462AA" w:rsidRPr="008B1E4A">
        <w:rPr>
          <w:sz w:val="28"/>
          <w:szCs w:val="28"/>
        </w:rPr>
        <w:t>»</w:t>
      </w:r>
      <w:r w:rsidR="00F760AE">
        <w:rPr>
          <w:sz w:val="28"/>
          <w:szCs w:val="28"/>
        </w:rPr>
        <w:t>, которые были</w:t>
      </w:r>
      <w:r w:rsidR="00BD742A" w:rsidRPr="008B1E4A">
        <w:rPr>
          <w:sz w:val="28"/>
          <w:szCs w:val="28"/>
        </w:rPr>
        <w:t xml:space="preserve"> </w:t>
      </w:r>
      <w:r w:rsidR="00F760AE">
        <w:rPr>
          <w:sz w:val="28"/>
          <w:szCs w:val="28"/>
        </w:rPr>
        <w:t>согласованы</w:t>
      </w:r>
      <w:r w:rsidR="00AA0AF9">
        <w:rPr>
          <w:sz w:val="28"/>
          <w:szCs w:val="28"/>
        </w:rPr>
        <w:t xml:space="preserve"> Департаментом </w:t>
      </w:r>
      <w:r w:rsidR="00AA0AF9" w:rsidRPr="00563B2D">
        <w:rPr>
          <w:sz w:val="28"/>
          <w:szCs w:val="28"/>
        </w:rPr>
        <w:t>н</w:t>
      </w:r>
      <w:r w:rsidR="00AA0AF9">
        <w:rPr>
          <w:sz w:val="28"/>
          <w:szCs w:val="28"/>
        </w:rPr>
        <w:t xml:space="preserve">адзорной </w:t>
      </w:r>
      <w:r w:rsidR="00AA0AF9" w:rsidRPr="00563B2D">
        <w:rPr>
          <w:sz w:val="28"/>
          <w:szCs w:val="28"/>
        </w:rPr>
        <w:t>д</w:t>
      </w:r>
      <w:r w:rsidR="00AA0AF9">
        <w:rPr>
          <w:sz w:val="28"/>
          <w:szCs w:val="28"/>
        </w:rPr>
        <w:t>еятельност</w:t>
      </w:r>
      <w:r w:rsidR="00AA0AF9" w:rsidRPr="00563B2D">
        <w:rPr>
          <w:sz w:val="28"/>
          <w:szCs w:val="28"/>
        </w:rPr>
        <w:t>и</w:t>
      </w:r>
      <w:r w:rsidR="002F7D92">
        <w:rPr>
          <w:sz w:val="28"/>
          <w:szCs w:val="28"/>
        </w:rPr>
        <w:t xml:space="preserve"> МЧС РФ</w:t>
      </w:r>
      <w:r w:rsidR="008B38FF">
        <w:rPr>
          <w:sz w:val="28"/>
          <w:szCs w:val="28"/>
        </w:rPr>
        <w:t>, а в 2014 году вступил в силу национальный стандарт Российской Федерации ГОСТ Р</w:t>
      </w:r>
      <w:r w:rsidR="00820D38">
        <w:rPr>
          <w:sz w:val="28"/>
          <w:szCs w:val="28"/>
        </w:rPr>
        <w:t xml:space="preserve"> 56028-2014 «Техника пожарная. Установки и модули газопорошкового пожаротушения автоматические</w:t>
      </w:r>
      <w:r w:rsidR="007A50BA" w:rsidRPr="007A50BA">
        <w:rPr>
          <w:sz w:val="28"/>
          <w:szCs w:val="28"/>
        </w:rPr>
        <w:t>.</w:t>
      </w:r>
      <w:r w:rsidR="00820D38">
        <w:rPr>
          <w:sz w:val="28"/>
          <w:szCs w:val="28"/>
        </w:rPr>
        <w:t xml:space="preserve"> Общие технические требования. Методы испытаний». </w:t>
      </w:r>
      <w:r w:rsidR="007A50BA" w:rsidRPr="00A321C7">
        <w:t xml:space="preserve"> </w:t>
      </w:r>
    </w:p>
    <w:p w:rsidR="00890A43" w:rsidRDefault="00890A43" w:rsidP="0089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2014 года введён в действие свод правил СП 155.13130.2014 «Склады нефти и нефтепродуктов. Требования пожарной безопасности», в Приложении В которого описаны особенности проектирования автоматических систем газопорошкового пожаротушения. </w:t>
      </w:r>
    </w:p>
    <w:p w:rsidR="00AE315A" w:rsidRDefault="00AE315A" w:rsidP="00890A43">
      <w:pPr>
        <w:ind w:firstLine="709"/>
        <w:jc w:val="both"/>
        <w:rPr>
          <w:sz w:val="28"/>
          <w:szCs w:val="28"/>
        </w:rPr>
      </w:pPr>
      <w:r w:rsidRPr="008B1E4A">
        <w:rPr>
          <w:sz w:val="28"/>
          <w:szCs w:val="28"/>
        </w:rPr>
        <w:t xml:space="preserve">Положения </w:t>
      </w:r>
      <w:r w:rsidR="00820D38">
        <w:rPr>
          <w:sz w:val="28"/>
          <w:szCs w:val="28"/>
        </w:rPr>
        <w:t>вышеуказанных документов</w:t>
      </w:r>
      <w:r w:rsidRPr="008B1E4A">
        <w:rPr>
          <w:sz w:val="28"/>
          <w:szCs w:val="28"/>
        </w:rPr>
        <w:t xml:space="preserve"> использованы при разработке </w:t>
      </w:r>
      <w:r w:rsidR="00820D38">
        <w:rPr>
          <w:sz w:val="28"/>
          <w:szCs w:val="28"/>
        </w:rPr>
        <w:t xml:space="preserve">первой редакции </w:t>
      </w:r>
      <w:r w:rsidRPr="008B1E4A">
        <w:rPr>
          <w:sz w:val="28"/>
          <w:szCs w:val="28"/>
        </w:rPr>
        <w:t xml:space="preserve">проекта </w:t>
      </w:r>
      <w:r w:rsidR="00820D38">
        <w:rPr>
          <w:sz w:val="28"/>
          <w:szCs w:val="28"/>
        </w:rPr>
        <w:t>межгосударственного</w:t>
      </w:r>
      <w:r w:rsidRPr="008B1E4A">
        <w:rPr>
          <w:sz w:val="28"/>
          <w:szCs w:val="28"/>
        </w:rPr>
        <w:t xml:space="preserve"> стандарта.</w:t>
      </w:r>
    </w:p>
    <w:p w:rsidR="00605028" w:rsidRPr="00E438DC" w:rsidRDefault="00890A43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В проекте настоящего стандарта обобщен опыт применения модульных установок газоп</w:t>
      </w:r>
      <w:r>
        <w:rPr>
          <w:sz w:val="28"/>
          <w:szCs w:val="28"/>
        </w:rPr>
        <w:t>орошкового пожаротушения, а так</w:t>
      </w:r>
      <w:r w:rsidRPr="008C0434">
        <w:rPr>
          <w:sz w:val="28"/>
          <w:szCs w:val="28"/>
        </w:rPr>
        <w:t>же теоретические и экспериментальные исследования процессо</w:t>
      </w:r>
      <w:r>
        <w:rPr>
          <w:sz w:val="28"/>
          <w:szCs w:val="28"/>
        </w:rPr>
        <w:t>в тушения пожаров с помощью ГПОВ, устанавливаются требования к</w:t>
      </w:r>
      <w:r w:rsidR="00605028">
        <w:rPr>
          <w:sz w:val="28"/>
          <w:szCs w:val="28"/>
        </w:rPr>
        <w:t xml:space="preserve"> м</w:t>
      </w:r>
      <w:r w:rsidR="00605028" w:rsidRPr="00605028">
        <w:rPr>
          <w:sz w:val="28"/>
          <w:szCs w:val="28"/>
        </w:rPr>
        <w:t>етод</w:t>
      </w:r>
      <w:r>
        <w:rPr>
          <w:sz w:val="28"/>
          <w:szCs w:val="28"/>
        </w:rPr>
        <w:t>ам</w:t>
      </w:r>
      <w:r w:rsidR="00605028" w:rsidRPr="00605028">
        <w:rPr>
          <w:sz w:val="28"/>
          <w:szCs w:val="28"/>
        </w:rPr>
        <w:t xml:space="preserve"> испытаний </w:t>
      </w:r>
      <w:r w:rsidR="00605028">
        <w:rPr>
          <w:sz w:val="28"/>
          <w:szCs w:val="28"/>
        </w:rPr>
        <w:t>автоматических установок газопорошкового пожаротушения</w:t>
      </w:r>
      <w:r w:rsidR="00605028" w:rsidRPr="00605028">
        <w:rPr>
          <w:sz w:val="28"/>
          <w:szCs w:val="28"/>
        </w:rPr>
        <w:t>, предназначенных для защиты резервуаров с нефтью и нефтепродуктами</w:t>
      </w:r>
      <w:r w:rsidR="00605028">
        <w:rPr>
          <w:sz w:val="28"/>
          <w:szCs w:val="28"/>
        </w:rPr>
        <w:t>.</w:t>
      </w:r>
    </w:p>
    <w:p w:rsidR="0052592D" w:rsidRPr="00563B2D" w:rsidRDefault="00AE315A" w:rsidP="00890A43">
      <w:pPr>
        <w:ind w:firstLine="709"/>
        <w:jc w:val="both"/>
        <w:rPr>
          <w:sz w:val="28"/>
          <w:szCs w:val="28"/>
        </w:rPr>
      </w:pPr>
      <w:r w:rsidRPr="008B1E4A">
        <w:rPr>
          <w:sz w:val="28"/>
          <w:szCs w:val="28"/>
        </w:rPr>
        <w:t xml:space="preserve">Кроме того, при разработке стандарта учтены основные положения </w:t>
      </w:r>
      <w:r w:rsidRPr="008C0434">
        <w:rPr>
          <w:sz w:val="28"/>
          <w:szCs w:val="28"/>
        </w:rPr>
        <w:t>ГОСТ Р 53281</w:t>
      </w:r>
      <w:r w:rsidR="00963691" w:rsidRPr="008C0434">
        <w:rPr>
          <w:sz w:val="28"/>
          <w:szCs w:val="28"/>
        </w:rPr>
        <w:t>-2009</w:t>
      </w:r>
      <w:r w:rsidRPr="008C0434">
        <w:rPr>
          <w:sz w:val="28"/>
          <w:szCs w:val="28"/>
        </w:rPr>
        <w:t xml:space="preserve"> </w:t>
      </w:r>
      <w:r w:rsidR="00E438DC">
        <w:rPr>
          <w:sz w:val="28"/>
          <w:szCs w:val="28"/>
        </w:rPr>
        <w:t>«</w:t>
      </w:r>
      <w:r w:rsidR="00E438DC" w:rsidRPr="00E438DC">
        <w:rPr>
          <w:sz w:val="28"/>
          <w:szCs w:val="28"/>
        </w:rPr>
        <w:t>Установки газового пожаротушения автоматические. Модули и батареи. Общие технические требования. Методы испытаний</w:t>
      </w:r>
      <w:r w:rsidR="00E438DC">
        <w:rPr>
          <w:sz w:val="28"/>
          <w:szCs w:val="28"/>
        </w:rPr>
        <w:t xml:space="preserve">» </w:t>
      </w:r>
      <w:r w:rsidRPr="008C0434">
        <w:rPr>
          <w:sz w:val="28"/>
          <w:szCs w:val="28"/>
        </w:rPr>
        <w:t xml:space="preserve">и </w:t>
      </w:r>
      <w:r w:rsidR="008B1E4A" w:rsidRPr="008C0434">
        <w:rPr>
          <w:sz w:val="28"/>
          <w:szCs w:val="28"/>
        </w:rPr>
        <w:t>результаты</w:t>
      </w:r>
      <w:r w:rsidR="004174B6" w:rsidRPr="008C0434">
        <w:rPr>
          <w:sz w:val="28"/>
          <w:szCs w:val="28"/>
        </w:rPr>
        <w:t xml:space="preserve"> совместной работы</w:t>
      </w:r>
      <w:r w:rsidR="00963691" w:rsidRPr="008C0434">
        <w:rPr>
          <w:sz w:val="28"/>
          <w:szCs w:val="28"/>
        </w:rPr>
        <w:t xml:space="preserve"> </w:t>
      </w:r>
      <w:r w:rsidR="00F97BE0" w:rsidRPr="008C0434">
        <w:rPr>
          <w:sz w:val="28"/>
          <w:szCs w:val="28"/>
        </w:rPr>
        <w:t xml:space="preserve">ФГБУ </w:t>
      </w:r>
      <w:smartTag w:uri="urn:schemas-microsoft-com:office:smarttags" w:element="PersonName">
        <w:r w:rsidR="00F97BE0" w:rsidRPr="008C0434">
          <w:rPr>
            <w:sz w:val="28"/>
            <w:szCs w:val="28"/>
          </w:rPr>
          <w:t>ВНИИПО</w:t>
        </w:r>
      </w:smartTag>
      <w:r w:rsidR="00F97BE0" w:rsidRPr="008C0434">
        <w:rPr>
          <w:sz w:val="28"/>
          <w:szCs w:val="28"/>
        </w:rPr>
        <w:t xml:space="preserve"> </w:t>
      </w:r>
      <w:r w:rsidR="00890A43">
        <w:rPr>
          <w:sz w:val="28"/>
          <w:szCs w:val="28"/>
        </w:rPr>
        <w:t xml:space="preserve">МЧС России </w:t>
      </w:r>
      <w:r w:rsidR="004174B6" w:rsidRPr="008C0434">
        <w:rPr>
          <w:sz w:val="28"/>
          <w:szCs w:val="28"/>
        </w:rPr>
        <w:t>и ООО «Каланча»</w:t>
      </w:r>
      <w:r w:rsidR="001F0083">
        <w:rPr>
          <w:sz w:val="28"/>
          <w:szCs w:val="28"/>
        </w:rPr>
        <w:t>.</w:t>
      </w:r>
    </w:p>
    <w:p w:rsidR="008B1E4A" w:rsidRPr="00563B2D" w:rsidRDefault="008B1E4A" w:rsidP="00890A43">
      <w:pPr>
        <w:ind w:firstLine="709"/>
        <w:jc w:val="both"/>
        <w:rPr>
          <w:sz w:val="28"/>
          <w:szCs w:val="28"/>
        </w:rPr>
      </w:pPr>
    </w:p>
    <w:p w:rsidR="00AE315A" w:rsidRPr="008C0434" w:rsidRDefault="00AE315A" w:rsidP="00890A43">
      <w:pPr>
        <w:ind w:firstLine="709"/>
        <w:jc w:val="both"/>
        <w:rPr>
          <w:b/>
          <w:sz w:val="28"/>
          <w:szCs w:val="28"/>
        </w:rPr>
      </w:pPr>
      <w:r w:rsidRPr="008C0434">
        <w:rPr>
          <w:b/>
          <w:sz w:val="28"/>
          <w:szCs w:val="28"/>
        </w:rPr>
        <w:t>4 Описание ожидаемой эффективности применения стандарта</w:t>
      </w:r>
    </w:p>
    <w:p w:rsidR="00E81913" w:rsidRDefault="00AE315A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Применение стандарта позволит повысить уровень противопожарной защиты объектов за счет внедрения нормативных т</w:t>
      </w:r>
      <w:r w:rsidR="008B1E4A" w:rsidRPr="008C0434">
        <w:rPr>
          <w:sz w:val="28"/>
          <w:szCs w:val="28"/>
        </w:rPr>
        <w:t>ребований к указанным автоматическим</w:t>
      </w:r>
      <w:r w:rsidRPr="008C0434">
        <w:rPr>
          <w:sz w:val="28"/>
          <w:szCs w:val="28"/>
        </w:rPr>
        <w:t xml:space="preserve"> установкам </w:t>
      </w:r>
      <w:r w:rsidR="008B1E4A" w:rsidRPr="008C0434">
        <w:rPr>
          <w:sz w:val="28"/>
          <w:szCs w:val="28"/>
        </w:rPr>
        <w:t>газопорошкового пожаротушения</w:t>
      </w:r>
      <w:r w:rsidR="00E838E7">
        <w:rPr>
          <w:sz w:val="28"/>
          <w:szCs w:val="28"/>
        </w:rPr>
        <w:t>, р</w:t>
      </w:r>
      <w:r w:rsidR="00E838E7" w:rsidRPr="00E838E7">
        <w:rPr>
          <w:sz w:val="28"/>
          <w:szCs w:val="28"/>
        </w:rPr>
        <w:t>еш</w:t>
      </w:r>
      <w:r w:rsidR="00E838E7">
        <w:rPr>
          <w:sz w:val="28"/>
          <w:szCs w:val="28"/>
        </w:rPr>
        <w:t>ит</w:t>
      </w:r>
      <w:r w:rsidR="00E838E7" w:rsidRPr="00E838E7">
        <w:rPr>
          <w:sz w:val="28"/>
          <w:szCs w:val="28"/>
        </w:rPr>
        <w:t xml:space="preserve"> задачи </w:t>
      </w:r>
      <w:r w:rsidR="00E81913">
        <w:rPr>
          <w:sz w:val="28"/>
          <w:szCs w:val="28"/>
        </w:rPr>
        <w:t>по созданию</w:t>
      </w:r>
      <w:r w:rsidR="00E838E7" w:rsidRPr="00E838E7">
        <w:rPr>
          <w:sz w:val="28"/>
          <w:szCs w:val="28"/>
        </w:rPr>
        <w:t xml:space="preserve"> единого экономического пространства государств-членов </w:t>
      </w:r>
      <w:r w:rsidR="00532B9A">
        <w:rPr>
          <w:sz w:val="28"/>
          <w:szCs w:val="28"/>
        </w:rPr>
        <w:t>СНГ и ЕАЭС</w:t>
      </w:r>
      <w:r w:rsidR="00E81913">
        <w:rPr>
          <w:sz w:val="28"/>
          <w:szCs w:val="28"/>
        </w:rPr>
        <w:t>, которые</w:t>
      </w:r>
      <w:r w:rsidR="00E838E7" w:rsidRPr="00E838E7">
        <w:rPr>
          <w:sz w:val="28"/>
          <w:szCs w:val="28"/>
        </w:rPr>
        <w:t xml:space="preserve"> требу</w:t>
      </w:r>
      <w:r w:rsidR="00E81913">
        <w:rPr>
          <w:sz w:val="28"/>
          <w:szCs w:val="28"/>
        </w:rPr>
        <w:t>ют </w:t>
      </w:r>
      <w:r w:rsidR="002C5BF1">
        <w:rPr>
          <w:sz w:val="28"/>
          <w:szCs w:val="28"/>
        </w:rPr>
        <w:t xml:space="preserve">наличия общей </w:t>
      </w:r>
      <w:r w:rsidR="00E838E7" w:rsidRPr="00E838E7">
        <w:rPr>
          <w:sz w:val="28"/>
          <w:szCs w:val="28"/>
        </w:rPr>
        <w:t xml:space="preserve">(единой) нормативной базы, в </w:t>
      </w:r>
      <w:r w:rsidR="00E838E7" w:rsidRPr="00E838E7">
        <w:rPr>
          <w:sz w:val="28"/>
          <w:szCs w:val="28"/>
        </w:rPr>
        <w:lastRenderedPageBreak/>
        <w:t xml:space="preserve">данном случае </w:t>
      </w:r>
      <w:r w:rsidR="00E81913">
        <w:rPr>
          <w:sz w:val="28"/>
          <w:szCs w:val="28"/>
        </w:rPr>
        <w:t>–</w:t>
      </w:r>
      <w:r w:rsidR="00E838E7" w:rsidRPr="00E838E7">
        <w:rPr>
          <w:sz w:val="28"/>
          <w:szCs w:val="28"/>
        </w:rPr>
        <w:t xml:space="preserve"> </w:t>
      </w:r>
      <w:r w:rsidR="00E81913">
        <w:rPr>
          <w:sz w:val="28"/>
          <w:szCs w:val="28"/>
        </w:rPr>
        <w:t xml:space="preserve">нормативно-технических документов </w:t>
      </w:r>
      <w:r w:rsidR="00E838E7" w:rsidRPr="00E838E7">
        <w:rPr>
          <w:sz w:val="28"/>
          <w:szCs w:val="28"/>
        </w:rPr>
        <w:t xml:space="preserve">по </w:t>
      </w:r>
      <w:r w:rsidR="00E81913">
        <w:rPr>
          <w:sz w:val="28"/>
          <w:szCs w:val="28"/>
        </w:rPr>
        <w:t>производству автоматических систем пожаротушения</w:t>
      </w:r>
      <w:r w:rsidR="00890A43">
        <w:rPr>
          <w:sz w:val="28"/>
          <w:szCs w:val="28"/>
        </w:rPr>
        <w:t>.</w:t>
      </w:r>
    </w:p>
    <w:p w:rsidR="00E81913" w:rsidRDefault="00E81913" w:rsidP="00890A43">
      <w:pPr>
        <w:ind w:firstLine="709"/>
        <w:jc w:val="both"/>
        <w:rPr>
          <w:sz w:val="28"/>
          <w:szCs w:val="28"/>
        </w:rPr>
      </w:pPr>
    </w:p>
    <w:p w:rsidR="0060215F" w:rsidRDefault="00CD052C" w:rsidP="00890A43">
      <w:pPr>
        <w:pStyle w:val="2"/>
        <w:tabs>
          <w:tab w:val="left" w:pos="2835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="0060215F" w:rsidRPr="008C0434">
        <w:rPr>
          <w:rFonts w:ascii="Times New Roman" w:hAnsi="Times New Roman" w:cs="Times New Roman"/>
          <w:i w:val="0"/>
        </w:rPr>
        <w:t xml:space="preserve"> Сведения о взаимосвязи со стандартами, действующими в Российской Федерации</w:t>
      </w:r>
    </w:p>
    <w:p w:rsidR="008C0434" w:rsidRDefault="008C0434" w:rsidP="00890A43">
      <w:pPr>
        <w:ind w:firstLine="709"/>
        <w:jc w:val="both"/>
        <w:rPr>
          <w:sz w:val="28"/>
          <w:szCs w:val="28"/>
        </w:rPr>
      </w:pPr>
      <w:r w:rsidRPr="008C0434">
        <w:rPr>
          <w:sz w:val="28"/>
          <w:szCs w:val="28"/>
        </w:rPr>
        <w:t>Пе</w:t>
      </w:r>
      <w:r w:rsidR="00A3626A">
        <w:rPr>
          <w:sz w:val="28"/>
          <w:szCs w:val="28"/>
        </w:rPr>
        <w:t>речень документов</w:t>
      </w:r>
      <w:r w:rsidR="005B0F8B">
        <w:rPr>
          <w:sz w:val="28"/>
          <w:szCs w:val="28"/>
        </w:rPr>
        <w:t xml:space="preserve"> по стандартизации</w:t>
      </w:r>
      <w:r w:rsidR="00A3626A">
        <w:rPr>
          <w:sz w:val="28"/>
          <w:szCs w:val="28"/>
        </w:rPr>
        <w:t xml:space="preserve">, </w:t>
      </w:r>
      <w:r w:rsidR="005B0F8B">
        <w:rPr>
          <w:sz w:val="28"/>
          <w:szCs w:val="28"/>
        </w:rPr>
        <w:t xml:space="preserve">использованных </w:t>
      </w:r>
      <w:r w:rsidRPr="008C0434">
        <w:rPr>
          <w:sz w:val="28"/>
          <w:szCs w:val="28"/>
        </w:rPr>
        <w:t>при разработке проекта стандарта:</w:t>
      </w:r>
    </w:p>
    <w:p w:rsidR="00A3626A" w:rsidRPr="008C0434" w:rsidRDefault="00AC6A5F" w:rsidP="0089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Р 56028-2014 «Техника пожарная. Установки и модули газопорошкового пожаротушения автоматические</w:t>
      </w:r>
      <w:r w:rsidRPr="007A50BA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технические требования. Методы испытаний». </w:t>
      </w:r>
      <w:r w:rsidRPr="00A321C7">
        <w:t xml:space="preserve"> </w:t>
      </w:r>
    </w:p>
    <w:p w:rsidR="005B0F8B" w:rsidRPr="005B0F8B" w:rsidRDefault="005B0F8B" w:rsidP="00890A43">
      <w:pPr>
        <w:ind w:firstLine="709"/>
        <w:jc w:val="both"/>
        <w:rPr>
          <w:sz w:val="28"/>
          <w:szCs w:val="28"/>
        </w:rPr>
      </w:pPr>
      <w:r w:rsidRPr="005B0F8B">
        <w:rPr>
          <w:sz w:val="28"/>
          <w:szCs w:val="28"/>
        </w:rPr>
        <w:t>ГОСТ 31385-2016 Резервуары вертикальные цилиндрические стальные для нефти и нефтепродуктов. Общие технические условия </w:t>
      </w:r>
    </w:p>
    <w:p w:rsidR="008C0434" w:rsidRPr="00F04BE4" w:rsidRDefault="008C0434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ГОСТ Р 53280.4-2009 Техника пожарная. Установки порошкового пожаротушения автоматические. Огнетушащие вещества. Часть</w:t>
      </w:r>
      <w:r w:rsidR="001F0083">
        <w:rPr>
          <w:sz w:val="28"/>
          <w:szCs w:val="28"/>
        </w:rPr>
        <w:t xml:space="preserve"> </w:t>
      </w:r>
      <w:r w:rsidRPr="00F04BE4">
        <w:rPr>
          <w:sz w:val="28"/>
          <w:szCs w:val="28"/>
        </w:rPr>
        <w:t>4. Порошки о</w:t>
      </w:r>
      <w:r w:rsidRPr="00F04BE4">
        <w:rPr>
          <w:sz w:val="28"/>
          <w:szCs w:val="28"/>
        </w:rPr>
        <w:t>г</w:t>
      </w:r>
      <w:r w:rsidRPr="00F04BE4">
        <w:rPr>
          <w:sz w:val="28"/>
          <w:szCs w:val="28"/>
        </w:rPr>
        <w:t>нетушащие общего назначения. Общие технические требования. Методы испытаний.</w:t>
      </w:r>
    </w:p>
    <w:p w:rsidR="008C0434" w:rsidRPr="00F04BE4" w:rsidRDefault="008C0434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ГОСТ Р 53286-2009 Техника пожарная. Установки порошкового пожарот</w:t>
      </w:r>
      <w:r w:rsidRPr="00F04BE4">
        <w:rPr>
          <w:sz w:val="28"/>
          <w:szCs w:val="28"/>
        </w:rPr>
        <w:t>у</w:t>
      </w:r>
      <w:r w:rsidRPr="00F04BE4">
        <w:rPr>
          <w:sz w:val="28"/>
          <w:szCs w:val="28"/>
        </w:rPr>
        <w:t>шения автоматические. Модули. Общие технические требования. Методы исп</w:t>
      </w:r>
      <w:r w:rsidRPr="00F04BE4">
        <w:rPr>
          <w:sz w:val="28"/>
          <w:szCs w:val="28"/>
        </w:rPr>
        <w:t>ы</w:t>
      </w:r>
      <w:r w:rsidRPr="00F04BE4">
        <w:rPr>
          <w:sz w:val="28"/>
          <w:szCs w:val="28"/>
        </w:rPr>
        <w:t>таний.</w:t>
      </w:r>
    </w:p>
    <w:p w:rsidR="008C0434" w:rsidRPr="00F04BE4" w:rsidRDefault="008C0434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ГОСТ Р 53290-2009 Техника пожарная. Установки пенного пожаротушения. Генераторы пены низкой кратности для подслойного тушения резервуаров. О</w:t>
      </w:r>
      <w:r w:rsidRPr="00F04BE4">
        <w:rPr>
          <w:sz w:val="28"/>
          <w:szCs w:val="28"/>
        </w:rPr>
        <w:t>б</w:t>
      </w:r>
      <w:r w:rsidRPr="00F04BE4">
        <w:rPr>
          <w:sz w:val="28"/>
          <w:szCs w:val="28"/>
        </w:rPr>
        <w:t>щие технические требования. Методы испытаний.</w:t>
      </w:r>
    </w:p>
    <w:p w:rsidR="008C0434" w:rsidRPr="003F53DD" w:rsidRDefault="008C0434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СП 21-104-98 Свод правил по проектированию систем противопожарной защиты резервуа</w:t>
      </w:r>
      <w:r w:rsidRPr="00F04BE4">
        <w:rPr>
          <w:sz w:val="28"/>
          <w:szCs w:val="28"/>
        </w:rPr>
        <w:t>р</w:t>
      </w:r>
      <w:r w:rsidRPr="00F04BE4">
        <w:rPr>
          <w:sz w:val="28"/>
          <w:szCs w:val="28"/>
        </w:rPr>
        <w:t>ных парков Госкомрезерва России.</w:t>
      </w:r>
    </w:p>
    <w:p w:rsidR="001F0083" w:rsidRPr="00F04BE4" w:rsidRDefault="001F0083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ГОСТ 12.3.046—91 Система стандартов безопасности труда. Установки пожаротушения а</w:t>
      </w:r>
      <w:r w:rsidRPr="00F04BE4">
        <w:rPr>
          <w:sz w:val="28"/>
          <w:szCs w:val="28"/>
        </w:rPr>
        <w:t>в</w:t>
      </w:r>
      <w:r w:rsidRPr="00F04BE4">
        <w:rPr>
          <w:sz w:val="28"/>
          <w:szCs w:val="28"/>
        </w:rPr>
        <w:t>томатические. Общие технические требования</w:t>
      </w:r>
      <w:r>
        <w:rPr>
          <w:sz w:val="28"/>
          <w:szCs w:val="28"/>
        </w:rPr>
        <w:t>.</w:t>
      </w:r>
    </w:p>
    <w:p w:rsidR="001F0083" w:rsidRPr="00F04BE4" w:rsidRDefault="001F0083" w:rsidP="00890A43">
      <w:pPr>
        <w:ind w:firstLine="709"/>
        <w:jc w:val="both"/>
        <w:rPr>
          <w:sz w:val="28"/>
          <w:szCs w:val="28"/>
        </w:rPr>
      </w:pPr>
    </w:p>
    <w:p w:rsidR="0060215F" w:rsidRDefault="00FC1C04" w:rsidP="00890A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 </w:t>
      </w:r>
      <w:r w:rsidR="0060215F" w:rsidRPr="000E3C85">
        <w:rPr>
          <w:b/>
          <w:sz w:val="28"/>
          <w:szCs w:val="28"/>
        </w:rPr>
        <w:t xml:space="preserve">Сведения о соответствии проекта </w:t>
      </w:r>
      <w:r w:rsidR="00456546">
        <w:rPr>
          <w:b/>
          <w:sz w:val="28"/>
          <w:szCs w:val="28"/>
        </w:rPr>
        <w:t xml:space="preserve">межгосударственного </w:t>
      </w:r>
      <w:r w:rsidR="0060215F" w:rsidRPr="000E3C85">
        <w:rPr>
          <w:b/>
          <w:sz w:val="28"/>
          <w:szCs w:val="28"/>
        </w:rPr>
        <w:t>стандарта международному (зарубежному) стандарту</w:t>
      </w:r>
      <w:r w:rsidR="000E3C85">
        <w:rPr>
          <w:b/>
          <w:sz w:val="28"/>
          <w:szCs w:val="28"/>
        </w:rPr>
        <w:t>.</w:t>
      </w:r>
    </w:p>
    <w:p w:rsidR="00963691" w:rsidRDefault="00963691" w:rsidP="00890A43">
      <w:pPr>
        <w:ind w:firstLine="709"/>
        <w:jc w:val="both"/>
        <w:rPr>
          <w:sz w:val="28"/>
          <w:szCs w:val="28"/>
        </w:rPr>
      </w:pPr>
      <w:r w:rsidRPr="000E3C85">
        <w:rPr>
          <w:sz w:val="28"/>
          <w:szCs w:val="28"/>
        </w:rPr>
        <w:t xml:space="preserve">Зарубежные нормативные документы применительно к </w:t>
      </w:r>
      <w:r w:rsidR="000E3C85">
        <w:rPr>
          <w:sz w:val="28"/>
          <w:szCs w:val="28"/>
        </w:rPr>
        <w:t xml:space="preserve">автоматическим </w:t>
      </w:r>
      <w:r w:rsidRPr="000E3C85">
        <w:rPr>
          <w:sz w:val="28"/>
          <w:szCs w:val="28"/>
        </w:rPr>
        <w:t xml:space="preserve">установкам </w:t>
      </w:r>
      <w:r w:rsidR="000E3C85">
        <w:rPr>
          <w:sz w:val="28"/>
          <w:szCs w:val="28"/>
        </w:rPr>
        <w:t xml:space="preserve">газопорошкового </w:t>
      </w:r>
      <w:r w:rsidRPr="000E3C85">
        <w:rPr>
          <w:sz w:val="28"/>
          <w:szCs w:val="28"/>
        </w:rPr>
        <w:t>пожаротушения не обнаружены.</w:t>
      </w:r>
    </w:p>
    <w:p w:rsidR="000E3C85" w:rsidRPr="000E3C85" w:rsidRDefault="000E3C85" w:rsidP="00890A43">
      <w:pPr>
        <w:ind w:firstLine="709"/>
        <w:jc w:val="both"/>
        <w:rPr>
          <w:sz w:val="28"/>
          <w:szCs w:val="28"/>
        </w:rPr>
      </w:pPr>
    </w:p>
    <w:p w:rsidR="000E3C85" w:rsidRPr="000E3C85" w:rsidRDefault="00863B82" w:rsidP="00890A43">
      <w:pPr>
        <w:ind w:firstLine="709"/>
        <w:jc w:val="both"/>
        <w:rPr>
          <w:b/>
          <w:sz w:val="28"/>
          <w:szCs w:val="28"/>
        </w:rPr>
      </w:pPr>
      <w:r w:rsidRPr="00890A43">
        <w:rPr>
          <w:b/>
          <w:sz w:val="28"/>
          <w:szCs w:val="28"/>
        </w:rPr>
        <w:t>7</w:t>
      </w:r>
      <w:r w:rsidR="000E3C85" w:rsidRPr="000E3C85">
        <w:rPr>
          <w:b/>
          <w:sz w:val="28"/>
          <w:szCs w:val="28"/>
        </w:rPr>
        <w:t xml:space="preserve"> Источники информации.</w:t>
      </w:r>
    </w:p>
    <w:p w:rsidR="001F0083" w:rsidRDefault="000E3C85" w:rsidP="00890A43">
      <w:pPr>
        <w:ind w:firstLine="709"/>
        <w:jc w:val="both"/>
        <w:rPr>
          <w:sz w:val="28"/>
          <w:szCs w:val="28"/>
        </w:rPr>
      </w:pPr>
      <w:r w:rsidRPr="00F04BE4">
        <w:rPr>
          <w:sz w:val="28"/>
          <w:szCs w:val="28"/>
        </w:rPr>
        <w:t>При разработке были использованы следующие докуме</w:t>
      </w:r>
      <w:r w:rsidRPr="00F04BE4">
        <w:rPr>
          <w:sz w:val="28"/>
          <w:szCs w:val="28"/>
        </w:rPr>
        <w:t>н</w:t>
      </w:r>
      <w:r w:rsidRPr="00F04BE4">
        <w:rPr>
          <w:sz w:val="28"/>
          <w:szCs w:val="28"/>
        </w:rPr>
        <w:t>ты:</w:t>
      </w:r>
      <w:r w:rsidR="003F53DD" w:rsidRPr="003F53DD">
        <w:rPr>
          <w:sz w:val="28"/>
          <w:szCs w:val="28"/>
        </w:rPr>
        <w:t xml:space="preserve"> 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9.032-74 Единая система защиты от коррозии и старения. Покрытия лакокрасочные. Группы, техни</w:t>
      </w:r>
      <w:r w:rsidR="00890A43">
        <w:rPr>
          <w:sz w:val="28"/>
          <w:szCs w:val="28"/>
        </w:rPr>
        <w:t>ческие требования и обозначения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9.104-79 Единая система защиты от коррозии и старения. Покрытия лакокрасочные. Группы условий эксплуатации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9.301-86 Единая система защиты от коррозии и старения. Покрытия металлические и неорганические. Общие требования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9.302-88 Единая система защиты от коррозии и старения. Покрытия металлические и неорганические.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lastRenderedPageBreak/>
        <w:t>ГОСТ 9.303-84 Единая система защиты от коррозии и старения. Покрытия металлические и неорганические. Общие требования к выбору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9.402-2004 Единая система защиты от коррозии и старения. Покрытия лакокрасочные. Подготовка металлических поверхностей к окрашиванию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12.0.004-2015 Система стандартов безопасности труда. Организация обучения безопасности труда. Общие положения 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12.1.004-91 Система стандартов безопасности труда. Пожарная безопасность. Общие требования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12.1.019-2009 Система стандартов безопасности труда. Электробезопасность. Общие требования и номенклатура видов защиты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12.1.033-81 Система стандартов безопасности труда. Пожарная безопасность. Термины и определения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12.2.003-91 Система стандартов безопасности труда. Оборудование производственное. Общие требования безопасности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12.2.007.0-75 Система стандартов безопасности труда. Изделия электротехнические. Общие требования безопасности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12.2.047-86 Система стандартов безопасности труда. Пожарная техника. Термины и определения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12.3.046-91 Система стандартов безопасности труда. Установки пожаротушения автоматические. Общие технические требования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12.4.009-83 Система стандартов безопасности труда. Пожарная техника для защиты объектов. Основные виды. Размещение и обслуживание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2991-85 Ящики дощатые неразборные для грузов массой до 500кг.Общие технические требования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6357-81 Основные нормы взаимозаменяемости. Резьба трубная цилиндрическая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8050-85 Двуокись углерода газообразная и жидкая. Технические условия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8273-75 Бумага оберточная. Технические условия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9293-74 Азот газообразный и жидкий. Технические условия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9909-81 Основные нормы взаимозаменяемости. Резьба коничес</w:t>
      </w:r>
      <w:r w:rsidR="00CB4BAA">
        <w:rPr>
          <w:sz w:val="28"/>
          <w:szCs w:val="28"/>
        </w:rPr>
        <w:t>кая венти</w:t>
      </w:r>
      <w:r w:rsidRPr="004C2CBD">
        <w:rPr>
          <w:sz w:val="28"/>
          <w:szCs w:val="28"/>
        </w:rPr>
        <w:t>лей и баллонов с газом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14192-96 Маркировка грузов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транспортировки в части воздействия климатических факторов внешней среды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положения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21128-83 Система электроснабжения, сети, источники, преобразователи и приемники электрической энергии. Номинальные напряжения до 1000 В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lastRenderedPageBreak/>
        <w:t>ГОСТ 21130-75 Изделия электротехнические. Зажимы заземляющие и знаки заземления. Конструкция и размеры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23170-78 Упаковка для изделий машиностроения. Общие требования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 xml:space="preserve">ГОСТ 23852-79 Покрытия лакокрасочные. Общие требования к выбору по декоративным свойствам 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24297-2013 Верификация закупленной продукции. Организация проведения и методы контроля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24705-2004 Основные нормы взаимозаменяемости. Резьба метрическая. Основные размеры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27331-87 Пожарная техника. Классификация пожаров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53280.4-2009 Техника пожарная. Установки порошкового пожаротушения автоматические. Огнетушащие вещества. Часть4. Порошки огнетушащие общего назначения. Общие технические требования.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53279-2009 Техника пожарная. Головки соединительные пожарные. Общие технические требования.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53286-2009 Техника пожарная. Установки порошкового пожаротушения автоматические. Модули. Общие технические требования.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53290-2009 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56028-2014 Техника пожарная. Установки и модули газопорошкового пожаротушения автоматические. Общие технические требования. Методы испытаний.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51105-97 Топлива для двигателей внутреннего сгорания. Неэтилированный бензин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Р 53280.3-2009 Установки пожаротушения автоматические. Огнетушащие вещества. Часть 3. Газовые огнетушащие вещества. Методы испытаний.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ГОСТ 31385-2016 Резервуары вертикальные цилиндрические стальные для нефти и нефтепродуктов. Общие технические условия </w:t>
      </w:r>
    </w:p>
    <w:p w:rsidR="004C2CBD" w:rsidRPr="004C2CBD" w:rsidRDefault="004C2CBD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СП 75.13330.2012 Технологическое оборудование и технологические трубопроводы</w:t>
      </w:r>
    </w:p>
    <w:p w:rsidR="000E3C85" w:rsidRPr="00F04BE4" w:rsidRDefault="000E3C85" w:rsidP="00890A43">
      <w:pPr>
        <w:ind w:firstLine="709"/>
        <w:jc w:val="both"/>
        <w:rPr>
          <w:sz w:val="28"/>
          <w:szCs w:val="28"/>
        </w:rPr>
      </w:pPr>
    </w:p>
    <w:p w:rsidR="00CE7551" w:rsidRPr="00CC0003" w:rsidRDefault="00BF4604" w:rsidP="00890A43">
      <w:pPr>
        <w:ind w:firstLine="709"/>
        <w:jc w:val="both"/>
        <w:rPr>
          <w:b/>
          <w:sz w:val="28"/>
          <w:szCs w:val="28"/>
        </w:rPr>
      </w:pPr>
      <w:r w:rsidRPr="005B5DEF">
        <w:rPr>
          <w:b/>
          <w:sz w:val="28"/>
          <w:szCs w:val="28"/>
        </w:rPr>
        <w:t>8</w:t>
      </w:r>
      <w:r w:rsidR="00CE7551" w:rsidRPr="00CC0003">
        <w:rPr>
          <w:b/>
          <w:sz w:val="28"/>
          <w:szCs w:val="28"/>
        </w:rPr>
        <w:t xml:space="preserve"> Разработчик</w:t>
      </w:r>
      <w:r w:rsidR="00983106" w:rsidRPr="00CC0003">
        <w:rPr>
          <w:b/>
          <w:sz w:val="28"/>
          <w:szCs w:val="28"/>
        </w:rPr>
        <w:t>и</w:t>
      </w:r>
      <w:r w:rsidR="00CE7551" w:rsidRPr="00CC0003">
        <w:rPr>
          <w:b/>
          <w:sz w:val="28"/>
          <w:szCs w:val="28"/>
        </w:rPr>
        <w:t xml:space="preserve"> стандарта</w:t>
      </w:r>
    </w:p>
    <w:p w:rsidR="00983106" w:rsidRPr="004C2CBD" w:rsidRDefault="00983106" w:rsidP="00890A43">
      <w:pPr>
        <w:ind w:firstLine="709"/>
        <w:jc w:val="both"/>
        <w:rPr>
          <w:sz w:val="28"/>
          <w:szCs w:val="28"/>
        </w:rPr>
      </w:pPr>
      <w:r w:rsidRPr="004C2CBD">
        <w:rPr>
          <w:sz w:val="28"/>
          <w:szCs w:val="28"/>
        </w:rPr>
        <w:t>Общество с ограниченной ответственн</w:t>
      </w:r>
      <w:r w:rsidR="00A200CA" w:rsidRPr="004C2CBD">
        <w:rPr>
          <w:sz w:val="28"/>
          <w:szCs w:val="28"/>
        </w:rPr>
        <w:t xml:space="preserve">остью </w:t>
      </w:r>
      <w:r w:rsidRPr="004C2CBD">
        <w:rPr>
          <w:sz w:val="28"/>
          <w:szCs w:val="28"/>
        </w:rPr>
        <w:t>«Каланча»</w:t>
      </w:r>
      <w:r w:rsidR="00A200CA" w:rsidRPr="004C2CBD">
        <w:rPr>
          <w:sz w:val="28"/>
          <w:szCs w:val="28"/>
        </w:rPr>
        <w:t xml:space="preserve"> </w:t>
      </w:r>
      <w:r w:rsidRPr="004C2CBD">
        <w:rPr>
          <w:sz w:val="28"/>
          <w:szCs w:val="28"/>
        </w:rPr>
        <w:t>(ООО «Каланча»)</w:t>
      </w:r>
    </w:p>
    <w:p w:rsidR="00983106" w:rsidRPr="00983106" w:rsidRDefault="00983106" w:rsidP="0089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983106">
        <w:rPr>
          <w:sz w:val="28"/>
          <w:szCs w:val="28"/>
        </w:rPr>
        <w:t>дрес: 141300, Московская обл., г. Сергиев Посад, ул. Железнодорожная, 22/1,</w:t>
      </w:r>
    </w:p>
    <w:p w:rsidR="00983106" w:rsidRPr="00983106" w:rsidRDefault="00983106" w:rsidP="00890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83106">
        <w:rPr>
          <w:sz w:val="28"/>
          <w:szCs w:val="28"/>
        </w:rPr>
        <w:t xml:space="preserve">ел./факс </w:t>
      </w:r>
      <w:r w:rsidR="00A200CA" w:rsidRPr="00A200CA">
        <w:rPr>
          <w:sz w:val="28"/>
          <w:szCs w:val="28"/>
        </w:rPr>
        <w:t>+7 (495) 781-92-48</w:t>
      </w:r>
      <w:r w:rsidRPr="00983106">
        <w:rPr>
          <w:sz w:val="28"/>
          <w:szCs w:val="28"/>
        </w:rPr>
        <w:t xml:space="preserve">, </w:t>
      </w:r>
    </w:p>
    <w:p w:rsidR="00983106" w:rsidRPr="00A200CA" w:rsidRDefault="00983106" w:rsidP="00890A43">
      <w:pPr>
        <w:ind w:firstLine="709"/>
        <w:jc w:val="both"/>
        <w:rPr>
          <w:sz w:val="28"/>
          <w:szCs w:val="28"/>
        </w:rPr>
      </w:pPr>
      <w:r w:rsidRPr="00983106">
        <w:rPr>
          <w:sz w:val="28"/>
          <w:szCs w:val="28"/>
          <w:lang w:val="en-US"/>
        </w:rPr>
        <w:t>E</w:t>
      </w:r>
      <w:r w:rsidRPr="00983106">
        <w:rPr>
          <w:sz w:val="28"/>
          <w:szCs w:val="28"/>
        </w:rPr>
        <w:t>-</w:t>
      </w:r>
      <w:r w:rsidRPr="00983106">
        <w:rPr>
          <w:sz w:val="28"/>
          <w:szCs w:val="28"/>
          <w:lang w:val="en-US"/>
        </w:rPr>
        <w:t>mail</w:t>
      </w:r>
      <w:r w:rsidRPr="00983106">
        <w:rPr>
          <w:sz w:val="28"/>
          <w:szCs w:val="28"/>
        </w:rPr>
        <w:t xml:space="preserve">: </w:t>
      </w:r>
      <w:hyperlink r:id="rId6" w:history="1">
        <w:r w:rsidRPr="00983106">
          <w:rPr>
            <w:rStyle w:val="a8"/>
            <w:sz w:val="28"/>
            <w:szCs w:val="28"/>
          </w:rPr>
          <w:t>kalancha@kalancha.ru</w:t>
        </w:r>
      </w:hyperlink>
    </w:p>
    <w:p w:rsidR="00291B9A" w:rsidRDefault="00291B9A" w:rsidP="00890A43">
      <w:pPr>
        <w:ind w:firstLine="709"/>
        <w:jc w:val="both"/>
        <w:rPr>
          <w:sz w:val="28"/>
          <w:szCs w:val="28"/>
        </w:rPr>
      </w:pPr>
    </w:p>
    <w:p w:rsidR="00890A43" w:rsidRDefault="00890A43" w:rsidP="00890A43">
      <w:pPr>
        <w:ind w:firstLine="709"/>
        <w:jc w:val="both"/>
        <w:rPr>
          <w:sz w:val="28"/>
          <w:szCs w:val="28"/>
        </w:rPr>
      </w:pPr>
    </w:p>
    <w:p w:rsidR="00890A43" w:rsidRDefault="00890A43" w:rsidP="00890A43">
      <w:pPr>
        <w:ind w:firstLine="709"/>
        <w:jc w:val="both"/>
        <w:rPr>
          <w:sz w:val="28"/>
          <w:szCs w:val="28"/>
        </w:rPr>
      </w:pPr>
    </w:p>
    <w:p w:rsidR="00890A43" w:rsidRPr="00563B2D" w:rsidRDefault="00890A43" w:rsidP="00890A43">
      <w:pPr>
        <w:ind w:firstLine="709"/>
        <w:jc w:val="both"/>
        <w:rPr>
          <w:sz w:val="28"/>
          <w:szCs w:val="28"/>
        </w:rPr>
      </w:pPr>
    </w:p>
    <w:p w:rsidR="00A66A73" w:rsidRDefault="00A66A73" w:rsidP="00890A43">
      <w:pPr>
        <w:jc w:val="both"/>
        <w:rPr>
          <w:sz w:val="28"/>
          <w:szCs w:val="28"/>
        </w:rPr>
      </w:pPr>
      <w:r w:rsidRPr="00A66A73">
        <w:rPr>
          <w:sz w:val="28"/>
          <w:szCs w:val="28"/>
        </w:rPr>
        <w:t>Руководитель организации-разработчика</w:t>
      </w:r>
    </w:p>
    <w:p w:rsidR="005B5DEF" w:rsidRPr="00A66A73" w:rsidRDefault="005B5DEF" w:rsidP="00890A43">
      <w:pPr>
        <w:jc w:val="both"/>
        <w:rPr>
          <w:sz w:val="28"/>
          <w:szCs w:val="28"/>
        </w:rPr>
      </w:pPr>
    </w:p>
    <w:p w:rsidR="005B5DEF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Генеральный директор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ООО «Каланча»</w:t>
      </w:r>
      <w:r w:rsidR="005B5DEF">
        <w:rPr>
          <w:sz w:val="28"/>
          <w:szCs w:val="28"/>
        </w:rPr>
        <w:t xml:space="preserve">                                                                          </w:t>
      </w:r>
      <w:r w:rsidRPr="00A66A73">
        <w:rPr>
          <w:sz w:val="28"/>
          <w:szCs w:val="28"/>
        </w:rPr>
        <w:t xml:space="preserve"> В.И. Селиверстов</w:t>
      </w:r>
    </w:p>
    <w:p w:rsid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EF" w:rsidRDefault="005B5DEF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EF" w:rsidRPr="00A66A73" w:rsidRDefault="005B5DEF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Исполнители: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EF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Те</w:t>
      </w:r>
      <w:r w:rsidR="005B5DEF">
        <w:rPr>
          <w:sz w:val="28"/>
          <w:szCs w:val="28"/>
        </w:rPr>
        <w:t>хнический директор</w:t>
      </w:r>
    </w:p>
    <w:p w:rsidR="00A66A73" w:rsidRPr="00A66A73" w:rsidRDefault="005B5DEF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«Каланча»                                                                               </w:t>
      </w:r>
      <w:r w:rsidR="00A66A73" w:rsidRPr="00A66A73">
        <w:rPr>
          <w:sz w:val="28"/>
          <w:szCs w:val="28"/>
        </w:rPr>
        <w:t>В.А. Тарасенко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Заместитель технического директора по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новым разработкам ООО «Каланча»</w:t>
      </w:r>
      <w:r w:rsidR="005B5DEF">
        <w:rPr>
          <w:sz w:val="28"/>
          <w:szCs w:val="28"/>
        </w:rPr>
        <w:t xml:space="preserve">                                          </w:t>
      </w:r>
      <w:r w:rsidRPr="00A66A73">
        <w:rPr>
          <w:sz w:val="28"/>
          <w:szCs w:val="28"/>
        </w:rPr>
        <w:t xml:space="preserve">  В.И. Стенковой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EF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Главный конструктор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 xml:space="preserve">ООО «Каланча»           </w:t>
      </w:r>
      <w:r w:rsidR="005B5DEF">
        <w:rPr>
          <w:sz w:val="28"/>
          <w:szCs w:val="28"/>
        </w:rPr>
        <w:t xml:space="preserve">                                                    </w:t>
      </w:r>
      <w:r w:rsidRPr="00A66A73">
        <w:rPr>
          <w:sz w:val="28"/>
          <w:szCs w:val="28"/>
        </w:rPr>
        <w:t xml:space="preserve">                    В.Л. Бахарев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 xml:space="preserve">Заместитель технического директора 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ООО «Каланча»</w:t>
      </w:r>
      <w:r w:rsidR="005B5DEF">
        <w:rPr>
          <w:sz w:val="28"/>
          <w:szCs w:val="28"/>
        </w:rPr>
        <w:t xml:space="preserve">                                                                   </w:t>
      </w:r>
      <w:r w:rsidRPr="00A66A73">
        <w:rPr>
          <w:sz w:val="28"/>
          <w:szCs w:val="28"/>
        </w:rPr>
        <w:t xml:space="preserve">        П.Г. Веретинский</w:t>
      </w: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A73" w:rsidRPr="00A66A73" w:rsidRDefault="00A66A73" w:rsidP="00890A4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Начальник отдела пожарной автоматики</w:t>
      </w:r>
    </w:p>
    <w:p w:rsidR="006F5722" w:rsidRPr="00A66A73" w:rsidRDefault="00A66A73" w:rsidP="005B5DEF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6A73">
        <w:rPr>
          <w:sz w:val="28"/>
          <w:szCs w:val="28"/>
        </w:rPr>
        <w:t>ООО «Каланча»</w:t>
      </w:r>
      <w:r w:rsidR="005B5DEF">
        <w:rPr>
          <w:sz w:val="28"/>
          <w:szCs w:val="28"/>
        </w:rPr>
        <w:t xml:space="preserve">                                                                                И.А. Прохоров</w:t>
      </w:r>
    </w:p>
    <w:sectPr w:rsidR="006F5722" w:rsidRPr="00A66A73" w:rsidSect="008443F6">
      <w:footerReference w:type="even" r:id="rId7"/>
      <w:footerReference w:type="default" r:id="rId8"/>
      <w:pgSz w:w="11906" w:h="16838"/>
      <w:pgMar w:top="1134" w:right="850" w:bottom="16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0B" w:rsidRDefault="00E6630B">
      <w:r>
        <w:separator/>
      </w:r>
    </w:p>
  </w:endnote>
  <w:endnote w:type="continuationSeparator" w:id="1">
    <w:p w:rsidR="00E6630B" w:rsidRDefault="00E6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9" w:rsidRDefault="00166E19" w:rsidP="00470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E19" w:rsidRDefault="00166E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9" w:rsidRDefault="00166E19" w:rsidP="00470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5DEF">
      <w:rPr>
        <w:rStyle w:val="a4"/>
        <w:noProof/>
      </w:rPr>
      <w:t>2</w:t>
    </w:r>
    <w:r>
      <w:rPr>
        <w:rStyle w:val="a4"/>
      </w:rPr>
      <w:fldChar w:fldCharType="end"/>
    </w:r>
  </w:p>
  <w:p w:rsidR="00166E19" w:rsidRDefault="00166E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0B" w:rsidRDefault="00E6630B">
      <w:r>
        <w:separator/>
      </w:r>
    </w:p>
  </w:footnote>
  <w:footnote w:type="continuationSeparator" w:id="1">
    <w:p w:rsidR="00E6630B" w:rsidRDefault="00E6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EEC"/>
    <w:rsid w:val="00006C9C"/>
    <w:rsid w:val="00007FC0"/>
    <w:rsid w:val="000164BA"/>
    <w:rsid w:val="0001709C"/>
    <w:rsid w:val="00023775"/>
    <w:rsid w:val="00031F2B"/>
    <w:rsid w:val="00032362"/>
    <w:rsid w:val="000379D9"/>
    <w:rsid w:val="00042122"/>
    <w:rsid w:val="000459C5"/>
    <w:rsid w:val="00061A18"/>
    <w:rsid w:val="000675DA"/>
    <w:rsid w:val="00070968"/>
    <w:rsid w:val="0007751D"/>
    <w:rsid w:val="000802AF"/>
    <w:rsid w:val="00085BEF"/>
    <w:rsid w:val="00090962"/>
    <w:rsid w:val="000A06F9"/>
    <w:rsid w:val="000A6C21"/>
    <w:rsid w:val="000B39FA"/>
    <w:rsid w:val="000B6C14"/>
    <w:rsid w:val="000B7716"/>
    <w:rsid w:val="000E3C85"/>
    <w:rsid w:val="000F1D33"/>
    <w:rsid w:val="000F42B6"/>
    <w:rsid w:val="00110180"/>
    <w:rsid w:val="00111974"/>
    <w:rsid w:val="0011686E"/>
    <w:rsid w:val="00117A4C"/>
    <w:rsid w:val="00124381"/>
    <w:rsid w:val="00126939"/>
    <w:rsid w:val="00130F23"/>
    <w:rsid w:val="0013509A"/>
    <w:rsid w:val="001465D5"/>
    <w:rsid w:val="00150D32"/>
    <w:rsid w:val="001560DF"/>
    <w:rsid w:val="0016110D"/>
    <w:rsid w:val="0016626C"/>
    <w:rsid w:val="00166E19"/>
    <w:rsid w:val="001813CE"/>
    <w:rsid w:val="001874A3"/>
    <w:rsid w:val="001966FB"/>
    <w:rsid w:val="001C60FF"/>
    <w:rsid w:val="001D318E"/>
    <w:rsid w:val="001D494C"/>
    <w:rsid w:val="001E1187"/>
    <w:rsid w:val="001E267D"/>
    <w:rsid w:val="001E390E"/>
    <w:rsid w:val="001F0083"/>
    <w:rsid w:val="00202B83"/>
    <w:rsid w:val="00206112"/>
    <w:rsid w:val="00221D6F"/>
    <w:rsid w:val="002223A0"/>
    <w:rsid w:val="00231C89"/>
    <w:rsid w:val="002375E6"/>
    <w:rsid w:val="00241EC0"/>
    <w:rsid w:val="00244CEE"/>
    <w:rsid w:val="002572E0"/>
    <w:rsid w:val="00276194"/>
    <w:rsid w:val="00291B9A"/>
    <w:rsid w:val="00295A67"/>
    <w:rsid w:val="00297421"/>
    <w:rsid w:val="002A0592"/>
    <w:rsid w:val="002A386B"/>
    <w:rsid w:val="002B7FA1"/>
    <w:rsid w:val="002C5BF1"/>
    <w:rsid w:val="002E0880"/>
    <w:rsid w:val="002E1839"/>
    <w:rsid w:val="002F19E5"/>
    <w:rsid w:val="002F2315"/>
    <w:rsid w:val="002F3B0B"/>
    <w:rsid w:val="002F7D92"/>
    <w:rsid w:val="00301135"/>
    <w:rsid w:val="0030739F"/>
    <w:rsid w:val="00312E40"/>
    <w:rsid w:val="00314E03"/>
    <w:rsid w:val="003171A0"/>
    <w:rsid w:val="003259D5"/>
    <w:rsid w:val="003260F6"/>
    <w:rsid w:val="00326104"/>
    <w:rsid w:val="003278A7"/>
    <w:rsid w:val="00330E8A"/>
    <w:rsid w:val="00332DDA"/>
    <w:rsid w:val="00335E75"/>
    <w:rsid w:val="00352E56"/>
    <w:rsid w:val="003568B5"/>
    <w:rsid w:val="00356ECC"/>
    <w:rsid w:val="00362C5A"/>
    <w:rsid w:val="00362FB6"/>
    <w:rsid w:val="0036656C"/>
    <w:rsid w:val="00367DD5"/>
    <w:rsid w:val="00370493"/>
    <w:rsid w:val="00370621"/>
    <w:rsid w:val="0037411D"/>
    <w:rsid w:val="00391D1F"/>
    <w:rsid w:val="003A21A9"/>
    <w:rsid w:val="003A2E39"/>
    <w:rsid w:val="003B08D2"/>
    <w:rsid w:val="003B1630"/>
    <w:rsid w:val="003B1710"/>
    <w:rsid w:val="003B28BB"/>
    <w:rsid w:val="003B7B19"/>
    <w:rsid w:val="003C2D45"/>
    <w:rsid w:val="003C45B9"/>
    <w:rsid w:val="003D3AD4"/>
    <w:rsid w:val="003E4B7D"/>
    <w:rsid w:val="003E4C05"/>
    <w:rsid w:val="003F1C43"/>
    <w:rsid w:val="003F527E"/>
    <w:rsid w:val="003F53DD"/>
    <w:rsid w:val="004019BB"/>
    <w:rsid w:val="0040787E"/>
    <w:rsid w:val="004174B6"/>
    <w:rsid w:val="00417663"/>
    <w:rsid w:val="0042126D"/>
    <w:rsid w:val="004212A9"/>
    <w:rsid w:val="00421F57"/>
    <w:rsid w:val="00434ECD"/>
    <w:rsid w:val="0044031D"/>
    <w:rsid w:val="0045011F"/>
    <w:rsid w:val="00456546"/>
    <w:rsid w:val="0045748F"/>
    <w:rsid w:val="0046200C"/>
    <w:rsid w:val="00462053"/>
    <w:rsid w:val="00470BB5"/>
    <w:rsid w:val="00487C17"/>
    <w:rsid w:val="004954FC"/>
    <w:rsid w:val="00495D83"/>
    <w:rsid w:val="004975C0"/>
    <w:rsid w:val="004A08A2"/>
    <w:rsid w:val="004A286A"/>
    <w:rsid w:val="004A444A"/>
    <w:rsid w:val="004B13B1"/>
    <w:rsid w:val="004B58BB"/>
    <w:rsid w:val="004C2CBD"/>
    <w:rsid w:val="004E16FA"/>
    <w:rsid w:val="004E22CC"/>
    <w:rsid w:val="004E546A"/>
    <w:rsid w:val="004F3F82"/>
    <w:rsid w:val="005066FB"/>
    <w:rsid w:val="00514FD8"/>
    <w:rsid w:val="00525496"/>
    <w:rsid w:val="0052592D"/>
    <w:rsid w:val="00525DF0"/>
    <w:rsid w:val="00526020"/>
    <w:rsid w:val="00530986"/>
    <w:rsid w:val="00532B9A"/>
    <w:rsid w:val="005407F6"/>
    <w:rsid w:val="00541E92"/>
    <w:rsid w:val="005448DD"/>
    <w:rsid w:val="0054674F"/>
    <w:rsid w:val="00553DF0"/>
    <w:rsid w:val="0056011D"/>
    <w:rsid w:val="0056348A"/>
    <w:rsid w:val="00563B2D"/>
    <w:rsid w:val="00567935"/>
    <w:rsid w:val="00590A56"/>
    <w:rsid w:val="0059624F"/>
    <w:rsid w:val="005A298D"/>
    <w:rsid w:val="005A62FD"/>
    <w:rsid w:val="005A6689"/>
    <w:rsid w:val="005A6BBB"/>
    <w:rsid w:val="005B0F8B"/>
    <w:rsid w:val="005B5DEF"/>
    <w:rsid w:val="005C0F47"/>
    <w:rsid w:val="005C4548"/>
    <w:rsid w:val="005C4B83"/>
    <w:rsid w:val="005E4809"/>
    <w:rsid w:val="005E7962"/>
    <w:rsid w:val="005F1A32"/>
    <w:rsid w:val="005F570A"/>
    <w:rsid w:val="0060215F"/>
    <w:rsid w:val="00605028"/>
    <w:rsid w:val="00611354"/>
    <w:rsid w:val="006124B5"/>
    <w:rsid w:val="00617762"/>
    <w:rsid w:val="0062322A"/>
    <w:rsid w:val="00635378"/>
    <w:rsid w:val="00642464"/>
    <w:rsid w:val="00643CBA"/>
    <w:rsid w:val="0064543E"/>
    <w:rsid w:val="0064560B"/>
    <w:rsid w:val="006548F2"/>
    <w:rsid w:val="00662A7F"/>
    <w:rsid w:val="00664444"/>
    <w:rsid w:val="006678B8"/>
    <w:rsid w:val="00670F65"/>
    <w:rsid w:val="00673657"/>
    <w:rsid w:val="006765B4"/>
    <w:rsid w:val="006B1257"/>
    <w:rsid w:val="006B1BE5"/>
    <w:rsid w:val="006B43F2"/>
    <w:rsid w:val="006B5BB6"/>
    <w:rsid w:val="006D71DD"/>
    <w:rsid w:val="006E1DC9"/>
    <w:rsid w:val="006E3C20"/>
    <w:rsid w:val="006E60B8"/>
    <w:rsid w:val="006F5722"/>
    <w:rsid w:val="006F5E64"/>
    <w:rsid w:val="006F65A1"/>
    <w:rsid w:val="00702EC5"/>
    <w:rsid w:val="00706833"/>
    <w:rsid w:val="00710F8C"/>
    <w:rsid w:val="007160D4"/>
    <w:rsid w:val="007229B2"/>
    <w:rsid w:val="00727648"/>
    <w:rsid w:val="007331F9"/>
    <w:rsid w:val="00733A42"/>
    <w:rsid w:val="00735AE9"/>
    <w:rsid w:val="007462AA"/>
    <w:rsid w:val="007602F4"/>
    <w:rsid w:val="007719ED"/>
    <w:rsid w:val="007730E0"/>
    <w:rsid w:val="00774080"/>
    <w:rsid w:val="0078786E"/>
    <w:rsid w:val="00790D6B"/>
    <w:rsid w:val="007A50BA"/>
    <w:rsid w:val="007A6FEC"/>
    <w:rsid w:val="007B3D02"/>
    <w:rsid w:val="007C3409"/>
    <w:rsid w:val="007D1B4C"/>
    <w:rsid w:val="007E0842"/>
    <w:rsid w:val="007E26A3"/>
    <w:rsid w:val="007F7656"/>
    <w:rsid w:val="00820D38"/>
    <w:rsid w:val="00840C1B"/>
    <w:rsid w:val="008443F6"/>
    <w:rsid w:val="0084765C"/>
    <w:rsid w:val="00854762"/>
    <w:rsid w:val="00860D2F"/>
    <w:rsid w:val="00863B82"/>
    <w:rsid w:val="00873AC8"/>
    <w:rsid w:val="00884340"/>
    <w:rsid w:val="00890A43"/>
    <w:rsid w:val="008A27E9"/>
    <w:rsid w:val="008A2B69"/>
    <w:rsid w:val="008A4F96"/>
    <w:rsid w:val="008B1E4A"/>
    <w:rsid w:val="008B38FF"/>
    <w:rsid w:val="008B5779"/>
    <w:rsid w:val="008C0434"/>
    <w:rsid w:val="008C426E"/>
    <w:rsid w:val="008D72C7"/>
    <w:rsid w:val="008E150C"/>
    <w:rsid w:val="008F5E24"/>
    <w:rsid w:val="009162CC"/>
    <w:rsid w:val="009172F3"/>
    <w:rsid w:val="009174A9"/>
    <w:rsid w:val="00923E22"/>
    <w:rsid w:val="00933651"/>
    <w:rsid w:val="0093622F"/>
    <w:rsid w:val="00947878"/>
    <w:rsid w:val="00950F80"/>
    <w:rsid w:val="00963691"/>
    <w:rsid w:val="00983106"/>
    <w:rsid w:val="009849A1"/>
    <w:rsid w:val="009853E0"/>
    <w:rsid w:val="00991E45"/>
    <w:rsid w:val="009974E9"/>
    <w:rsid w:val="009A50F4"/>
    <w:rsid w:val="009A5A4C"/>
    <w:rsid w:val="009B5E51"/>
    <w:rsid w:val="009C69AD"/>
    <w:rsid w:val="00A120DD"/>
    <w:rsid w:val="00A12AB6"/>
    <w:rsid w:val="00A200CA"/>
    <w:rsid w:val="00A220BD"/>
    <w:rsid w:val="00A2409A"/>
    <w:rsid w:val="00A2697E"/>
    <w:rsid w:val="00A3626A"/>
    <w:rsid w:val="00A43166"/>
    <w:rsid w:val="00A51F6D"/>
    <w:rsid w:val="00A531F1"/>
    <w:rsid w:val="00A572FC"/>
    <w:rsid w:val="00A6657D"/>
    <w:rsid w:val="00A66A73"/>
    <w:rsid w:val="00A71EA8"/>
    <w:rsid w:val="00A765C6"/>
    <w:rsid w:val="00A768A2"/>
    <w:rsid w:val="00A776D2"/>
    <w:rsid w:val="00A824FF"/>
    <w:rsid w:val="00A84A3D"/>
    <w:rsid w:val="00A84B0E"/>
    <w:rsid w:val="00A906F2"/>
    <w:rsid w:val="00A92CCC"/>
    <w:rsid w:val="00A962A4"/>
    <w:rsid w:val="00A97BEF"/>
    <w:rsid w:val="00AA0AF9"/>
    <w:rsid w:val="00AB30D6"/>
    <w:rsid w:val="00AC1870"/>
    <w:rsid w:val="00AC422B"/>
    <w:rsid w:val="00AC6A5F"/>
    <w:rsid w:val="00AD5E58"/>
    <w:rsid w:val="00AE315A"/>
    <w:rsid w:val="00AF7AB3"/>
    <w:rsid w:val="00B034D3"/>
    <w:rsid w:val="00B1419D"/>
    <w:rsid w:val="00B303D0"/>
    <w:rsid w:val="00B3645C"/>
    <w:rsid w:val="00B4024C"/>
    <w:rsid w:val="00B479F2"/>
    <w:rsid w:val="00B5052F"/>
    <w:rsid w:val="00B60B84"/>
    <w:rsid w:val="00B6129F"/>
    <w:rsid w:val="00B63D64"/>
    <w:rsid w:val="00B6697E"/>
    <w:rsid w:val="00B71E2B"/>
    <w:rsid w:val="00B73D77"/>
    <w:rsid w:val="00B7574D"/>
    <w:rsid w:val="00B77F9B"/>
    <w:rsid w:val="00B82C7D"/>
    <w:rsid w:val="00B9285D"/>
    <w:rsid w:val="00B969D6"/>
    <w:rsid w:val="00B978D7"/>
    <w:rsid w:val="00B97EEC"/>
    <w:rsid w:val="00BA3925"/>
    <w:rsid w:val="00BC153F"/>
    <w:rsid w:val="00BC7E67"/>
    <w:rsid w:val="00BD5BDA"/>
    <w:rsid w:val="00BD634D"/>
    <w:rsid w:val="00BD742A"/>
    <w:rsid w:val="00BE07B0"/>
    <w:rsid w:val="00BE1FCF"/>
    <w:rsid w:val="00BE243E"/>
    <w:rsid w:val="00BE4171"/>
    <w:rsid w:val="00BE493C"/>
    <w:rsid w:val="00BF39CB"/>
    <w:rsid w:val="00BF3D0D"/>
    <w:rsid w:val="00BF4604"/>
    <w:rsid w:val="00C0467A"/>
    <w:rsid w:val="00C143E1"/>
    <w:rsid w:val="00C17E77"/>
    <w:rsid w:val="00C24A7A"/>
    <w:rsid w:val="00C311F9"/>
    <w:rsid w:val="00C317F1"/>
    <w:rsid w:val="00C43D99"/>
    <w:rsid w:val="00C53EC7"/>
    <w:rsid w:val="00C66F32"/>
    <w:rsid w:val="00C777B2"/>
    <w:rsid w:val="00C77FC5"/>
    <w:rsid w:val="00C93C6F"/>
    <w:rsid w:val="00C95C08"/>
    <w:rsid w:val="00C96A4C"/>
    <w:rsid w:val="00CA26D0"/>
    <w:rsid w:val="00CA3A7D"/>
    <w:rsid w:val="00CA7B96"/>
    <w:rsid w:val="00CB1CEC"/>
    <w:rsid w:val="00CB4BAA"/>
    <w:rsid w:val="00CC0003"/>
    <w:rsid w:val="00CC7055"/>
    <w:rsid w:val="00CD052C"/>
    <w:rsid w:val="00CD2B6C"/>
    <w:rsid w:val="00CD3ECD"/>
    <w:rsid w:val="00CD6E07"/>
    <w:rsid w:val="00CE7551"/>
    <w:rsid w:val="00CF0C61"/>
    <w:rsid w:val="00D16881"/>
    <w:rsid w:val="00D22774"/>
    <w:rsid w:val="00D253CC"/>
    <w:rsid w:val="00D25F98"/>
    <w:rsid w:val="00D34273"/>
    <w:rsid w:val="00D360B8"/>
    <w:rsid w:val="00D44C12"/>
    <w:rsid w:val="00D544B6"/>
    <w:rsid w:val="00D57B2F"/>
    <w:rsid w:val="00D62873"/>
    <w:rsid w:val="00D7407C"/>
    <w:rsid w:val="00D75963"/>
    <w:rsid w:val="00D77C89"/>
    <w:rsid w:val="00D83162"/>
    <w:rsid w:val="00D845ED"/>
    <w:rsid w:val="00DA7F62"/>
    <w:rsid w:val="00DB1B72"/>
    <w:rsid w:val="00DB51C3"/>
    <w:rsid w:val="00DD00D2"/>
    <w:rsid w:val="00DE42E6"/>
    <w:rsid w:val="00DE5B71"/>
    <w:rsid w:val="00DE63BA"/>
    <w:rsid w:val="00DF0EE6"/>
    <w:rsid w:val="00DF19F5"/>
    <w:rsid w:val="00E1404E"/>
    <w:rsid w:val="00E1583E"/>
    <w:rsid w:val="00E17178"/>
    <w:rsid w:val="00E22CDF"/>
    <w:rsid w:val="00E24322"/>
    <w:rsid w:val="00E438DC"/>
    <w:rsid w:val="00E6166C"/>
    <w:rsid w:val="00E64337"/>
    <w:rsid w:val="00E6630B"/>
    <w:rsid w:val="00E6743E"/>
    <w:rsid w:val="00E7459F"/>
    <w:rsid w:val="00E7650D"/>
    <w:rsid w:val="00E81913"/>
    <w:rsid w:val="00E838E7"/>
    <w:rsid w:val="00E87C79"/>
    <w:rsid w:val="00E92804"/>
    <w:rsid w:val="00EA30DA"/>
    <w:rsid w:val="00EA6F3C"/>
    <w:rsid w:val="00EB72FA"/>
    <w:rsid w:val="00EB73FC"/>
    <w:rsid w:val="00ED064E"/>
    <w:rsid w:val="00EE54DD"/>
    <w:rsid w:val="00EE6AC6"/>
    <w:rsid w:val="00F20FA9"/>
    <w:rsid w:val="00F3365B"/>
    <w:rsid w:val="00F344A2"/>
    <w:rsid w:val="00F34F61"/>
    <w:rsid w:val="00F3577B"/>
    <w:rsid w:val="00F4068E"/>
    <w:rsid w:val="00F40862"/>
    <w:rsid w:val="00F40C86"/>
    <w:rsid w:val="00F46820"/>
    <w:rsid w:val="00F64722"/>
    <w:rsid w:val="00F72339"/>
    <w:rsid w:val="00F72404"/>
    <w:rsid w:val="00F7333F"/>
    <w:rsid w:val="00F74F6C"/>
    <w:rsid w:val="00F760AE"/>
    <w:rsid w:val="00F85F56"/>
    <w:rsid w:val="00F90744"/>
    <w:rsid w:val="00F919D9"/>
    <w:rsid w:val="00F97BE0"/>
    <w:rsid w:val="00FB12EA"/>
    <w:rsid w:val="00FB14CD"/>
    <w:rsid w:val="00FC1C04"/>
    <w:rsid w:val="00FC2F43"/>
    <w:rsid w:val="00FC7595"/>
    <w:rsid w:val="00FD2BC0"/>
    <w:rsid w:val="00FE114A"/>
    <w:rsid w:val="00FE4278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1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2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164B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64BA"/>
  </w:style>
  <w:style w:type="table" w:styleId="a5">
    <w:name w:val="Table Grid"/>
    <w:basedOn w:val="a1"/>
    <w:rsid w:val="0088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771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B7716"/>
    <w:rPr>
      <w:sz w:val="24"/>
      <w:szCs w:val="24"/>
      <w:lang w:val="ru-RU" w:eastAsia="ru-RU" w:bidi="ar-SA"/>
    </w:rPr>
  </w:style>
  <w:style w:type="character" w:styleId="a8">
    <w:name w:val="Hyperlink"/>
    <w:rsid w:val="00F97BE0"/>
    <w:rPr>
      <w:color w:val="0000FF"/>
      <w:u w:val="single"/>
    </w:rPr>
  </w:style>
  <w:style w:type="paragraph" w:styleId="a9">
    <w:name w:val="Normal (Web)"/>
    <w:basedOn w:val="a"/>
    <w:rsid w:val="007462AA"/>
    <w:pPr>
      <w:spacing w:before="100" w:beforeAutospacing="1" w:after="100" w:afterAutospacing="1"/>
    </w:pPr>
  </w:style>
  <w:style w:type="paragraph" w:customStyle="1" w:styleId="Heading">
    <w:name w:val="Heading"/>
    <w:rsid w:val="008C04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ld">
    <w:name w:val="bold"/>
    <w:basedOn w:val="a0"/>
    <w:rsid w:val="000675DA"/>
  </w:style>
  <w:style w:type="character" w:customStyle="1" w:styleId="10">
    <w:name w:val="Заголовок 1 Знак"/>
    <w:link w:val="1"/>
    <w:rsid w:val="009831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D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ancha@kalanch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ВНИИПО</Company>
  <LinksUpToDate>false</LinksUpToDate>
  <CharactersWithSpaces>12250</CharactersWithSpaces>
  <SharedDoc>false</SharedDoc>
  <HLinks>
    <vt:vector size="6" baseType="variant"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mailto:kalancha@kalancha.ru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1</cp:lastModifiedBy>
  <cp:revision>2</cp:revision>
  <cp:lastPrinted>2012-08-28T07:13:00Z</cp:lastPrinted>
  <dcterms:created xsi:type="dcterms:W3CDTF">2017-05-31T13:13:00Z</dcterms:created>
  <dcterms:modified xsi:type="dcterms:W3CDTF">2017-05-31T13:13:00Z</dcterms:modified>
</cp:coreProperties>
</file>